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1BC3B9EB" w:rsidR="0016385D" w:rsidRPr="0050787E" w:rsidRDefault="00970B34" w:rsidP="00D30640">
      <w:pPr>
        <w:pStyle w:val="PaperTitle"/>
        <w:spacing w:before="0"/>
        <w:rPr>
          <w:b w:val="0"/>
          <w:bCs/>
          <w:sz w:val="24"/>
          <w:szCs w:val="24"/>
        </w:rPr>
      </w:pPr>
      <w:r w:rsidRPr="0050787E">
        <w:t>Students’ learning style and its effect on blended learning: Engineering Student Perspective</w:t>
      </w:r>
      <w:r w:rsidR="00BE5FD1" w:rsidRPr="0050787E">
        <w:t xml:space="preserve"> </w:t>
      </w:r>
    </w:p>
    <w:p w14:paraId="548D96A3" w14:textId="73B0C4CC" w:rsidR="00C14B14" w:rsidRPr="0050787E" w:rsidRDefault="00970B34" w:rsidP="2F830975">
      <w:pPr>
        <w:pStyle w:val="AuthorName"/>
        <w:rPr>
          <w:sz w:val="20"/>
          <w:lang w:val="en-GB" w:eastAsia="en-GB"/>
        </w:rPr>
      </w:pPr>
      <w:proofErr w:type="spellStart"/>
      <w:r w:rsidRPr="0050787E">
        <w:t>Nurasma</w:t>
      </w:r>
      <w:proofErr w:type="spellEnd"/>
      <w:r w:rsidRPr="0050787E">
        <w:t>’ Shamsuddin</w:t>
      </w:r>
      <w:r w:rsidR="00EF6940" w:rsidRPr="0050787E">
        <w:rPr>
          <w:vertAlign w:val="superscript"/>
        </w:rPr>
        <w:t>1,</w:t>
      </w:r>
      <w:r w:rsidR="00940A26" w:rsidRPr="0050787E">
        <w:rPr>
          <w:vertAlign w:val="superscript"/>
        </w:rPr>
        <w:t>2,</w:t>
      </w:r>
      <w:r w:rsidR="003A5C85" w:rsidRPr="0050787E">
        <w:rPr>
          <w:vertAlign w:val="superscript"/>
        </w:rPr>
        <w:t xml:space="preserve"> </w:t>
      </w:r>
      <w:r w:rsidR="00EF6940" w:rsidRPr="0050787E">
        <w:rPr>
          <w:vertAlign w:val="superscript"/>
        </w:rPr>
        <w:t>a)</w:t>
      </w:r>
      <w:r w:rsidR="0016385D" w:rsidRPr="0050787E">
        <w:t xml:space="preserve"> and </w:t>
      </w:r>
      <w:r w:rsidRPr="0050787E">
        <w:t>Siti Mariam Norrulashikin</w:t>
      </w:r>
      <w:r w:rsidR="00940A26" w:rsidRPr="0050787E">
        <w:rPr>
          <w:vertAlign w:val="superscript"/>
        </w:rPr>
        <w:t>3</w:t>
      </w:r>
      <w:r w:rsidR="003A5C85" w:rsidRPr="0050787E">
        <w:rPr>
          <w:vertAlign w:val="superscript"/>
        </w:rPr>
        <w:t>, b)</w:t>
      </w:r>
    </w:p>
    <w:p w14:paraId="4B027A1B" w14:textId="77777777" w:rsidR="002A007F" w:rsidRPr="00371746" w:rsidRDefault="00027428" w:rsidP="002A007F">
      <w:pPr>
        <w:pStyle w:val="AuthorAffiliation"/>
        <w:rPr>
          <w:color w:val="000000" w:themeColor="text1"/>
        </w:rPr>
      </w:pPr>
      <w:r w:rsidRPr="0050787E">
        <w:rPr>
          <w:vertAlign w:val="superscript"/>
        </w:rPr>
        <w:t>1</w:t>
      </w:r>
      <w:r w:rsidR="00603A0C" w:rsidRPr="0050787E">
        <w:t>Faculty of Computing and Informatic</w:t>
      </w:r>
      <w:r w:rsidR="00F85B37" w:rsidRPr="0050787E">
        <w:t xml:space="preserve">s, Multimedia </w:t>
      </w:r>
      <w:r w:rsidR="00BD53DC" w:rsidRPr="0050787E">
        <w:t>University</w:t>
      </w:r>
      <w:r w:rsidR="00F85B37" w:rsidRPr="0050787E">
        <w:t>,</w:t>
      </w:r>
      <w:r w:rsidR="00BD53DC" w:rsidRPr="0050787E">
        <w:t xml:space="preserve"> </w:t>
      </w:r>
      <w:r w:rsidR="002A007F" w:rsidRPr="00371746">
        <w:rPr>
          <w:color w:val="000000" w:themeColor="text1"/>
        </w:rPr>
        <w:t>Persiaran Multimedia, 63100 Cyberjaya, Malaysia.</w:t>
      </w:r>
    </w:p>
    <w:p w14:paraId="370ADBDD" w14:textId="77777777" w:rsidR="002A007F" w:rsidRPr="00371746" w:rsidRDefault="00940A26" w:rsidP="002A007F">
      <w:pPr>
        <w:pStyle w:val="AuthorAffiliation"/>
        <w:rPr>
          <w:color w:val="000000" w:themeColor="text1"/>
        </w:rPr>
      </w:pPr>
      <w:r w:rsidRPr="0050787E">
        <w:rPr>
          <w:vertAlign w:val="superscript"/>
        </w:rPr>
        <w:t>2</w:t>
      </w:r>
      <w:r w:rsidRPr="0050787E">
        <w:t xml:space="preserve">Centre for Digital Innovations, </w:t>
      </w:r>
      <w:proofErr w:type="spellStart"/>
      <w:r w:rsidRPr="0050787E">
        <w:t>CoE</w:t>
      </w:r>
      <w:proofErr w:type="spellEnd"/>
      <w:r w:rsidRPr="0050787E">
        <w:t xml:space="preserve"> of Immersive Experience</w:t>
      </w:r>
      <w:r w:rsidR="002A007F">
        <w:t xml:space="preserve">, </w:t>
      </w:r>
      <w:r w:rsidR="002A007F" w:rsidRPr="00371746">
        <w:rPr>
          <w:color w:val="000000" w:themeColor="text1"/>
        </w:rPr>
        <w:t>Persiaran Multimedia, 63100 Cyberjaya, Malaysia.</w:t>
      </w:r>
    </w:p>
    <w:p w14:paraId="3EAF16AE" w14:textId="7C50C628" w:rsidR="00603A0C" w:rsidRPr="0050787E" w:rsidRDefault="00940A26" w:rsidP="00940A26">
      <w:pPr>
        <w:pStyle w:val="AuthorAffiliation"/>
      </w:pPr>
      <w:r w:rsidRPr="0050787E">
        <w:rPr>
          <w:vertAlign w:val="superscript"/>
        </w:rPr>
        <w:t>3</w:t>
      </w:r>
      <w:r w:rsidR="00603A0C" w:rsidRPr="0050787E">
        <w:t xml:space="preserve">Department of Mathematical Sciences, Faculty of Science, </w:t>
      </w:r>
      <w:proofErr w:type="spellStart"/>
      <w:r w:rsidR="00603A0C" w:rsidRPr="0050787E">
        <w:t>Universiti</w:t>
      </w:r>
      <w:proofErr w:type="spellEnd"/>
      <w:r w:rsidR="00603A0C" w:rsidRPr="0050787E">
        <w:t xml:space="preserve"> </w:t>
      </w:r>
      <w:proofErr w:type="spellStart"/>
      <w:r w:rsidR="00603A0C" w:rsidRPr="0050787E">
        <w:t>Teknologi</w:t>
      </w:r>
      <w:proofErr w:type="spellEnd"/>
      <w:r w:rsidR="00603A0C" w:rsidRPr="0050787E">
        <w:t xml:space="preserve"> Malaysia, 81310 </w:t>
      </w:r>
      <w:proofErr w:type="spellStart"/>
      <w:r w:rsidR="00603A0C" w:rsidRPr="0050787E">
        <w:t>Skudai</w:t>
      </w:r>
      <w:proofErr w:type="spellEnd"/>
      <w:r w:rsidR="00603A0C" w:rsidRPr="0050787E">
        <w:t>, Johor</w:t>
      </w:r>
      <w:r w:rsidR="00F85B37" w:rsidRPr="0050787E">
        <w:t>, Malaysia</w:t>
      </w:r>
      <w:r w:rsidR="002A007F">
        <w:t>.</w:t>
      </w:r>
    </w:p>
    <w:p w14:paraId="5E05E235" w14:textId="3BB2B031" w:rsidR="003A5C85" w:rsidRPr="002A007F" w:rsidRDefault="00ED4A2C">
      <w:pPr>
        <w:pStyle w:val="AuthorEmail"/>
        <w:rPr>
          <w:i/>
          <w:iCs/>
        </w:rPr>
      </w:pPr>
      <w:r w:rsidRPr="0050787E">
        <w:rPr>
          <w:i/>
        </w:rPr>
        <w:br/>
      </w:r>
      <w:r w:rsidR="002A007F" w:rsidRPr="002A007F">
        <w:rPr>
          <w:i/>
          <w:iCs/>
          <w:color w:val="000000" w:themeColor="text1"/>
          <w:vertAlign w:val="superscript"/>
        </w:rPr>
        <w:t>a)</w:t>
      </w:r>
      <w:r w:rsidR="002A007F" w:rsidRPr="002A007F">
        <w:rPr>
          <w:i/>
          <w:iCs/>
          <w:color w:val="000000" w:themeColor="text1"/>
        </w:rPr>
        <w:t xml:space="preserve"> Corresponding author: </w:t>
      </w:r>
      <w:r w:rsidR="00603A0C" w:rsidRPr="002A007F">
        <w:rPr>
          <w:i/>
          <w:iCs/>
        </w:rPr>
        <w:t>nurasma.shamsuddin@mmu.edu.my</w:t>
      </w:r>
      <w:r w:rsidR="001D469C" w:rsidRPr="002A007F">
        <w:rPr>
          <w:i/>
          <w:iCs/>
        </w:rPr>
        <w:br/>
      </w:r>
      <w:r w:rsidR="003A5C85" w:rsidRPr="002A007F">
        <w:rPr>
          <w:i/>
          <w:iCs/>
          <w:szCs w:val="28"/>
          <w:vertAlign w:val="superscript"/>
        </w:rPr>
        <w:t>b)</w:t>
      </w:r>
      <w:r w:rsidR="00F85B37" w:rsidRPr="002A007F">
        <w:rPr>
          <w:i/>
          <w:iCs/>
        </w:rPr>
        <w:t xml:space="preserve"> </w:t>
      </w:r>
      <w:r w:rsidR="00603A0C" w:rsidRPr="002A007F">
        <w:rPr>
          <w:i/>
          <w:iCs/>
        </w:rPr>
        <w:t>sitimariam@utm.my</w:t>
      </w:r>
    </w:p>
    <w:p w14:paraId="22C3F2A8" w14:textId="1C330D0A" w:rsidR="0016385D" w:rsidRPr="0050787E" w:rsidRDefault="0016385D" w:rsidP="00C14B14">
      <w:pPr>
        <w:pStyle w:val="Abstract"/>
      </w:pPr>
      <w:r w:rsidRPr="0050787E">
        <w:rPr>
          <w:b/>
          <w:bCs/>
        </w:rPr>
        <w:t>Abstract.</w:t>
      </w:r>
      <w:r w:rsidRPr="0050787E">
        <w:t xml:space="preserve"> </w:t>
      </w:r>
      <w:r w:rsidR="00603A0C" w:rsidRPr="0050787E">
        <w:t>Blended Learning (BL) refers to instructional programs that combine multiple delivery modes to optimize both learning outcomes and cost efficiency. A comprehensive evaluation of BL must consider various factors, including students’ learning styles, as these preferences shape the effectiveness of BL environments and influence academic achievement. This study investigated the relationship between first‑year engineering students’ learning styles and their perceptions of BL, as well as the impact of key BL components on implementation effectiveness. A total of 150 students at a public university completed Kolb’s Learning Style Inventory and a BL questionnaire assessing three domains: process, content, and ease of use. Most respondents were classified as Divergent learners, followed by Assimilator, Convergent, and Accommodator. ANOVA results revealed significant differences in BL perceptions across learning‑style groups. Multiple linear regression analysis further d</w:t>
      </w:r>
      <w:r w:rsidR="0063324D" w:rsidRPr="0050787E">
        <w:t>emonstrated that each BL domain-</w:t>
      </w:r>
      <w:r w:rsidR="00603A0C" w:rsidRPr="0050787E">
        <w:t>pr</w:t>
      </w:r>
      <w:r w:rsidR="0063324D" w:rsidRPr="0050787E">
        <w:t xml:space="preserve">ocess, content, and ease of use </w:t>
      </w:r>
      <w:r w:rsidR="00603A0C" w:rsidRPr="0050787E">
        <w:t>significantly predicts overall implementation effectiveness.</w:t>
      </w:r>
    </w:p>
    <w:p w14:paraId="5240E3FB" w14:textId="57597451" w:rsidR="003A287B" w:rsidRPr="0050787E" w:rsidRDefault="00603A0C" w:rsidP="00003D7C">
      <w:pPr>
        <w:pStyle w:val="Heading1"/>
        <w:rPr>
          <w:b w:val="0"/>
          <w:caps w:val="0"/>
          <w:sz w:val="20"/>
        </w:rPr>
      </w:pPr>
      <w:r w:rsidRPr="0050787E">
        <w:t>Introduction</w:t>
      </w:r>
    </w:p>
    <w:p w14:paraId="7E7007AB" w14:textId="3E01C846" w:rsidR="00603A0C" w:rsidRPr="0050787E" w:rsidRDefault="00603A0C" w:rsidP="00603A0C">
      <w:pPr>
        <w:pStyle w:val="Paragraph"/>
      </w:pPr>
      <w:r w:rsidRPr="0050787E">
        <w:t>In the face of rapid technological advancement and the growing demand for flexible education, blended learning (BL) has emerged as a transformative instructional approach in higher education. BL combines traditional face-to-face instruction with online learning components to create a more dynamic, accessible, and learner-centered environment</w:t>
      </w:r>
      <w:r w:rsidR="0063324D" w:rsidRPr="0050787E">
        <w:t xml:space="preserve"> [1-</w:t>
      </w:r>
      <w:r w:rsidR="00BC2ECC" w:rsidRPr="0050787E">
        <w:t>2]</w:t>
      </w:r>
      <w:r w:rsidRPr="0050787E">
        <w:t xml:space="preserve">. This approach aligns with global educational reform initiatives, </w:t>
      </w:r>
      <w:r w:rsidR="003F228C" w:rsidRPr="0050787E">
        <w:t>such as the Malaysia Edu</w:t>
      </w:r>
      <w:r w:rsidRPr="0050787E">
        <w:t xml:space="preserve">cation Blueprint 2013–2025, which emphasizes the development of holistic and globally competitive graduates through innovative teaching and learning methods </w:t>
      </w:r>
      <w:r w:rsidR="001D0ED9" w:rsidRPr="0050787E">
        <w:t>[3].</w:t>
      </w:r>
    </w:p>
    <w:p w14:paraId="2AE32931" w14:textId="74D53659" w:rsidR="00603A0C" w:rsidRPr="0050787E" w:rsidRDefault="00603A0C" w:rsidP="00603A0C">
      <w:pPr>
        <w:pStyle w:val="Paragraph"/>
      </w:pPr>
      <w:r w:rsidRPr="0050787E">
        <w:t>The strength of blended learning lies in its ability to enhance engagement, autonomy, and knowledge retention by accommodating various learn</w:t>
      </w:r>
      <w:r w:rsidR="001D0ED9" w:rsidRPr="0050787E">
        <w:t>ing pathways [4]</w:t>
      </w:r>
      <w:r w:rsidRPr="0050787E">
        <w:t xml:space="preserve">. Research suggests that the success of BL is closely tied to how well it supports students’ individual learning needs and preferences </w:t>
      </w:r>
      <w:r w:rsidR="001D0ED9" w:rsidRPr="0050787E">
        <w:t>[5].</w:t>
      </w:r>
      <w:r w:rsidRPr="0050787E">
        <w:t xml:space="preserve"> When designed effectively, BL promotes deeper learning by encouraging active participation, self-regulation, and reflective thinking</w:t>
      </w:r>
      <w:r w:rsidR="001D0ED9" w:rsidRPr="0050787E">
        <w:t xml:space="preserve"> [6]</w:t>
      </w:r>
      <w:r w:rsidRPr="0050787E">
        <w:t>.</w:t>
      </w:r>
    </w:p>
    <w:p w14:paraId="67AFF49F" w14:textId="0E6B2340" w:rsidR="00603A0C" w:rsidRPr="0050787E" w:rsidRDefault="00603A0C" w:rsidP="00603A0C">
      <w:pPr>
        <w:pStyle w:val="Paragraph"/>
      </w:pPr>
      <w:r w:rsidRPr="0050787E">
        <w:t xml:space="preserve">Despite increased access to digital tools in higher education, many institutions still face challenges in optimizing student engagement and satisfaction in blended settings. This is particularly true when pedagogical approaches fail to align with </w:t>
      </w:r>
      <w:r w:rsidR="001D0ED9" w:rsidRPr="0050787E">
        <w:t>students’ learning preferences [7]</w:t>
      </w:r>
      <w:r w:rsidRPr="0050787E">
        <w:t xml:space="preserve">. Understanding </w:t>
      </w:r>
      <w:r w:rsidR="00F85B37" w:rsidRPr="0050787E">
        <w:t xml:space="preserve">how students learn best </w:t>
      </w:r>
      <w:r w:rsidRPr="0050787E">
        <w:t>particularly thro</w:t>
      </w:r>
      <w:r w:rsidR="00F85B37" w:rsidRPr="0050787E">
        <w:t xml:space="preserve">ugh the lens of learning styles </w:t>
      </w:r>
      <w:r w:rsidRPr="0050787E">
        <w:t>can play a critical role in improving the design and effectiveness of blended learning environments.</w:t>
      </w:r>
    </w:p>
    <w:p w14:paraId="64485DF6" w14:textId="7CB800B8" w:rsidR="00603A0C" w:rsidRPr="0050787E" w:rsidRDefault="00603A0C" w:rsidP="00603A0C">
      <w:pPr>
        <w:pStyle w:val="Paragraph"/>
      </w:pPr>
      <w:r w:rsidRPr="0050787E">
        <w:t xml:space="preserve">Learning styles refer to the consistent ways individuals prefer to perceive and process information </w:t>
      </w:r>
      <w:r w:rsidR="001D0ED9" w:rsidRPr="0050787E">
        <w:t xml:space="preserve">[8]. </w:t>
      </w:r>
      <w:r w:rsidR="00376674" w:rsidRPr="0050787E">
        <w:t>Various studies have highlighted that learning styles differ from one person to another</w:t>
      </w:r>
      <w:r w:rsidRPr="0050787E">
        <w:t xml:space="preserve">, </w:t>
      </w:r>
      <w:r w:rsidR="00376674" w:rsidRPr="0050787E">
        <w:t>hence, being aware of learning styles allows educators to detect and tackle students’ learning issues</w:t>
      </w:r>
      <w:r w:rsidR="0063324D" w:rsidRPr="0050787E">
        <w:t xml:space="preserve"> [9-</w:t>
      </w:r>
      <w:r w:rsidR="001D0ED9" w:rsidRPr="0050787E">
        <w:t>11]</w:t>
      </w:r>
      <w:r w:rsidRPr="0050787E">
        <w:t>. Recent studies reaffirm that aligning instructional strategies with students’ learning styles enhances engagement, academic performance, and satisfaction in blended learning contexts</w:t>
      </w:r>
      <w:r w:rsidR="0063324D" w:rsidRPr="0050787E">
        <w:t xml:space="preserve"> [12-</w:t>
      </w:r>
      <w:r w:rsidR="00085FD7" w:rsidRPr="0050787E">
        <w:t>13]</w:t>
      </w:r>
      <w:r w:rsidRPr="0050787E">
        <w:t xml:space="preserve">. </w:t>
      </w:r>
    </w:p>
    <w:p w14:paraId="7757FF29" w14:textId="5A883A0B" w:rsidR="003474E7" w:rsidRPr="0050787E" w:rsidRDefault="00603A0C" w:rsidP="003474E7">
      <w:pPr>
        <w:pStyle w:val="Paragraph"/>
      </w:pPr>
      <w:r w:rsidRPr="0050787E">
        <w:t xml:space="preserve">Kolb’s Experiential Learning Theory remains one of the most widely adopted frameworks for categorizing learning styles, distinguishing learners into four categories: </w:t>
      </w:r>
      <w:r w:rsidR="00376674" w:rsidRPr="0050787E">
        <w:t xml:space="preserve">Convergent, </w:t>
      </w:r>
      <w:r w:rsidRPr="0050787E">
        <w:t xml:space="preserve">Assimilator, </w:t>
      </w:r>
      <w:r w:rsidR="00376674" w:rsidRPr="0050787E">
        <w:t>Divergent</w:t>
      </w:r>
      <w:r w:rsidRPr="0050787E">
        <w:t xml:space="preserve"> and Accommodator. Each type reflects a unique combination of experiential and cognitive learning</w:t>
      </w:r>
      <w:r w:rsidR="00085FD7" w:rsidRPr="0050787E">
        <w:t xml:space="preserve"> preferences [14]</w:t>
      </w:r>
      <w:r w:rsidRPr="0050787E">
        <w:t xml:space="preserve">. Divergent learners excel at viewing situations from multiple perspectives and </w:t>
      </w:r>
      <w:proofErr w:type="gramStart"/>
      <w:r w:rsidRPr="0050787E">
        <w:t>thrives</w:t>
      </w:r>
      <w:proofErr w:type="gramEnd"/>
      <w:r w:rsidRPr="0050787E">
        <w:t xml:space="preserve"> on brainstorming, group discussions, and reflection. They prefer rich, varied content formats and benefit from open-ended tasks and collaborative learning</w:t>
      </w:r>
      <w:r w:rsidR="00085FD7" w:rsidRPr="0050787E">
        <w:t xml:space="preserve"> environments [14]</w:t>
      </w:r>
      <w:r w:rsidRPr="0050787E">
        <w:t>. In blended learning, Divergent learners are best supported</w:t>
      </w:r>
      <w:r w:rsidR="003474E7" w:rsidRPr="0050787E">
        <w:t xml:space="preserve"> through interactive content such as multimedia case studies, peer discussion forums and reflective journaling </w:t>
      </w:r>
      <w:r w:rsidR="00085FD7" w:rsidRPr="0050787E">
        <w:t>[15].</w:t>
      </w:r>
    </w:p>
    <w:p w14:paraId="05E4B0A6" w14:textId="64CC6B5A" w:rsidR="003474E7" w:rsidRPr="0050787E" w:rsidRDefault="003474E7" w:rsidP="003474E7">
      <w:pPr>
        <w:pStyle w:val="Paragraph"/>
      </w:pPr>
      <w:r w:rsidRPr="0050787E">
        <w:lastRenderedPageBreak/>
        <w:t xml:space="preserve">Assimilators prefer concepts and logical reasoning which make </w:t>
      </w:r>
      <w:proofErr w:type="gramStart"/>
      <w:r w:rsidRPr="0050787E">
        <w:t>they</w:t>
      </w:r>
      <w:proofErr w:type="gramEnd"/>
      <w:r w:rsidRPr="0050787E">
        <w:t xml:space="preserve"> excel in structured, theory-rich content and benefit from well-organized online modules and in-depth readings. In BL settings, they favor self-paced content and clearly sequenced instructional materials that allow them to absorb and analyze information independently </w:t>
      </w:r>
      <w:r w:rsidR="00085FD7" w:rsidRPr="0050787E">
        <w:t>[16].</w:t>
      </w:r>
    </w:p>
    <w:p w14:paraId="31598162" w14:textId="5FA02F9D" w:rsidR="003474E7" w:rsidRPr="0050787E" w:rsidRDefault="003474E7" w:rsidP="003474E7">
      <w:pPr>
        <w:pStyle w:val="Paragraph"/>
      </w:pPr>
      <w:r w:rsidRPr="0050787E">
        <w:t>Convergent learners are problem-solvers who apply ideas in practical ways. They perform well in tasks requiring technical skills or decision –making and prefer con-tent that is actionable and concise. In a blended environment, they benefit from real-world simulations, quizzes with immediate feed</w:t>
      </w:r>
      <w:r w:rsidR="00085FD7" w:rsidRPr="0050787E">
        <w:t>back, and hands-on assignments [17]</w:t>
      </w:r>
      <w:r w:rsidRPr="0050787E">
        <w:t>.</w:t>
      </w:r>
    </w:p>
    <w:p w14:paraId="51C56577" w14:textId="49CEDBC8" w:rsidR="003474E7" w:rsidRPr="0050787E" w:rsidRDefault="003474E7" w:rsidP="003474E7">
      <w:pPr>
        <w:pStyle w:val="Paragraph"/>
      </w:pPr>
      <w:r w:rsidRPr="0050787E">
        <w:t xml:space="preserve"> Accommodators, by contrast, are active, intuitive learners who rely on trial-and-error and personal experiences. They thrive in learning </w:t>
      </w:r>
      <w:proofErr w:type="gramStart"/>
      <w:r w:rsidRPr="0050787E">
        <w:t>process</w:t>
      </w:r>
      <w:proofErr w:type="gramEnd"/>
      <w:r w:rsidRPr="0050787E">
        <w:t xml:space="preserve"> that are flexible and </w:t>
      </w:r>
      <w:proofErr w:type="gramStart"/>
      <w:r w:rsidRPr="0050787E">
        <w:t>exploratory</w:t>
      </w:r>
      <w:proofErr w:type="gramEnd"/>
      <w:r w:rsidRPr="0050787E">
        <w:t xml:space="preserve">. These </w:t>
      </w:r>
      <w:proofErr w:type="gramStart"/>
      <w:r w:rsidRPr="0050787E">
        <w:t>student benefits</w:t>
      </w:r>
      <w:proofErr w:type="gramEnd"/>
      <w:r w:rsidRPr="0050787E">
        <w:t xml:space="preserve"> most from experiential content such as project-based learning, mobile learning apps, and fieldwork integrated into BL for</w:t>
      </w:r>
      <w:r w:rsidR="00085FD7" w:rsidRPr="0050787E">
        <w:t>mats [9]</w:t>
      </w:r>
      <w:r w:rsidRPr="0050787E">
        <w:t>.</w:t>
      </w:r>
    </w:p>
    <w:p w14:paraId="59B8BD1D" w14:textId="11EAD651" w:rsidR="003474E7" w:rsidRPr="0050787E" w:rsidRDefault="003474E7" w:rsidP="0050787E">
      <w:pPr>
        <w:pStyle w:val="Paragraph"/>
      </w:pPr>
      <w:r w:rsidRPr="0050787E">
        <w:t>As learning styles are significant in the preparation and implementation of BL, this study investigates the relationship between first-year engineering students’ learning styles, as measured by Kolb’s Learning Style Inventory, and their perceptions of blended learning. Focusing on three core dime</w:t>
      </w:r>
      <w:r w:rsidR="0063324D" w:rsidRPr="0050787E">
        <w:t>nsions-</w:t>
      </w:r>
      <w:r w:rsidRPr="0050787E">
        <w:t>learning pr</w:t>
      </w:r>
      <w:r w:rsidR="0063324D" w:rsidRPr="0050787E">
        <w:t xml:space="preserve">ocess, content, and ease of use, </w:t>
      </w:r>
      <w:r w:rsidRPr="0050787E">
        <w:t xml:space="preserve">the study aims to provide evidence for how personalized instructional design can improve the implementation and effectiveness of blended learning in higher education settings. </w:t>
      </w:r>
    </w:p>
    <w:p w14:paraId="57BB8A93" w14:textId="0D97AB14" w:rsidR="003474E7" w:rsidRPr="0050787E" w:rsidRDefault="003474E7" w:rsidP="003474E7">
      <w:pPr>
        <w:pStyle w:val="Heading1"/>
        <w:rPr>
          <w:b w:val="0"/>
          <w:caps w:val="0"/>
          <w:sz w:val="20"/>
        </w:rPr>
      </w:pPr>
      <w:r w:rsidRPr="0050787E">
        <w:t>METHod</w:t>
      </w:r>
    </w:p>
    <w:p w14:paraId="34F1C8F6" w14:textId="63D4ADAC" w:rsidR="003474E7" w:rsidRPr="0050787E" w:rsidRDefault="00376674" w:rsidP="003474E7">
      <w:pPr>
        <w:pStyle w:val="Paragraph"/>
      </w:pPr>
      <w:r w:rsidRPr="0050787E">
        <w:t xml:space="preserve">The objective of this </w:t>
      </w:r>
      <w:r w:rsidR="006140D2" w:rsidRPr="0050787E">
        <w:t>research</w:t>
      </w:r>
      <w:r w:rsidRPr="0050787E">
        <w:t xml:space="preserve"> is to examine how students’ learning styles relate to their views on blended learning</w:t>
      </w:r>
      <w:r w:rsidR="003474E7" w:rsidRPr="0050787E">
        <w:t>, also to determine the influence of 3 domains of blended learning towards the blended learning implementation.</w:t>
      </w:r>
    </w:p>
    <w:p w14:paraId="3AB763ED" w14:textId="77777777" w:rsidR="003474E7" w:rsidRPr="0050787E" w:rsidRDefault="003474E7" w:rsidP="003474E7">
      <w:pPr>
        <w:pStyle w:val="Paragraph"/>
        <w:ind w:firstLine="0"/>
      </w:pPr>
      <w:r w:rsidRPr="0050787E">
        <w:t>The following research questions were addressed.</w:t>
      </w:r>
    </w:p>
    <w:p w14:paraId="28815DC8" w14:textId="77777777" w:rsidR="003474E7" w:rsidRPr="0050787E" w:rsidRDefault="003474E7" w:rsidP="003474E7">
      <w:pPr>
        <w:pStyle w:val="Paragraph"/>
      </w:pPr>
      <w:r w:rsidRPr="0050787E">
        <w:t>a)</w:t>
      </w:r>
      <w:r w:rsidRPr="0050787E">
        <w:tab/>
        <w:t xml:space="preserve">What are the learning styles among engineering first year students in UTM </w:t>
      </w:r>
      <w:proofErr w:type="spellStart"/>
      <w:r w:rsidRPr="0050787E">
        <w:t>Skudai</w:t>
      </w:r>
      <w:proofErr w:type="spellEnd"/>
      <w:r w:rsidRPr="0050787E">
        <w:t>?</w:t>
      </w:r>
    </w:p>
    <w:p w14:paraId="05F77D9A" w14:textId="77777777" w:rsidR="003474E7" w:rsidRPr="0050787E" w:rsidRDefault="003474E7" w:rsidP="003474E7">
      <w:pPr>
        <w:pStyle w:val="Paragraph"/>
      </w:pPr>
      <w:r w:rsidRPr="0050787E">
        <w:t>b)</w:t>
      </w:r>
      <w:r w:rsidRPr="0050787E">
        <w:tab/>
        <w:t xml:space="preserve">Are there any significant </w:t>
      </w:r>
      <w:proofErr w:type="gramStart"/>
      <w:r w:rsidRPr="0050787E">
        <w:t>different</w:t>
      </w:r>
      <w:proofErr w:type="gramEnd"/>
      <w:r w:rsidRPr="0050787E">
        <w:t xml:space="preserve"> in learning style when using BL? </w:t>
      </w:r>
    </w:p>
    <w:p w14:paraId="552A5E34" w14:textId="77777777" w:rsidR="003474E7" w:rsidRPr="0050787E" w:rsidRDefault="003474E7" w:rsidP="003474E7">
      <w:pPr>
        <w:pStyle w:val="Paragraph"/>
      </w:pPr>
      <w:r w:rsidRPr="0050787E">
        <w:t>c)</w:t>
      </w:r>
      <w:r w:rsidRPr="0050787E">
        <w:tab/>
        <w:t xml:space="preserve">Are there any effects of the 3 BL domains-learning process, content and ease of use towards </w:t>
      </w:r>
      <w:proofErr w:type="gramStart"/>
      <w:r w:rsidRPr="0050787E">
        <w:t>the effectiveness</w:t>
      </w:r>
      <w:proofErr w:type="gramEnd"/>
    </w:p>
    <w:p w14:paraId="5A891370" w14:textId="41DBAB82" w:rsidR="003474E7" w:rsidRPr="0050787E" w:rsidRDefault="003474E7" w:rsidP="003474E7">
      <w:pPr>
        <w:pStyle w:val="Paragraph"/>
      </w:pPr>
      <w:r w:rsidRPr="0050787E">
        <w:t xml:space="preserve">     </w:t>
      </w:r>
      <w:r w:rsidRPr="0050787E">
        <w:tab/>
        <w:t>of blended learning implementation?</w:t>
      </w:r>
    </w:p>
    <w:p w14:paraId="49D6FBD1" w14:textId="6ADAE373" w:rsidR="00725861" w:rsidRPr="0050787E" w:rsidRDefault="003474E7" w:rsidP="003474E7">
      <w:pPr>
        <w:pStyle w:val="Heading2"/>
      </w:pPr>
      <w:r w:rsidRPr="0050787E">
        <w:t>Research Population</w:t>
      </w:r>
    </w:p>
    <w:p w14:paraId="7DA0CF28" w14:textId="652431BD" w:rsidR="00725861" w:rsidRPr="0050787E" w:rsidRDefault="003474E7" w:rsidP="0050787E">
      <w:pPr>
        <w:pStyle w:val="Paragraph"/>
      </w:pPr>
      <w:r w:rsidRPr="0050787E">
        <w:t xml:space="preserve">This research was carried out at </w:t>
      </w:r>
      <w:proofErr w:type="spellStart"/>
      <w:r w:rsidRPr="0050787E">
        <w:t>Universiti</w:t>
      </w:r>
      <w:proofErr w:type="spellEnd"/>
      <w:r w:rsidRPr="0050787E">
        <w:t xml:space="preserve"> </w:t>
      </w:r>
      <w:proofErr w:type="spellStart"/>
      <w:r w:rsidRPr="0050787E">
        <w:t>Teknologi</w:t>
      </w:r>
      <w:proofErr w:type="spellEnd"/>
      <w:r w:rsidRPr="0050787E">
        <w:t xml:space="preserve"> Malaysia (UTM), </w:t>
      </w:r>
      <w:proofErr w:type="spellStart"/>
      <w:r w:rsidRPr="0050787E">
        <w:t>Skudai</w:t>
      </w:r>
      <w:proofErr w:type="spellEnd"/>
      <w:r w:rsidRPr="0050787E">
        <w:t xml:space="preserve"> Campus. UTM offer undergraduate engineering </w:t>
      </w:r>
      <w:proofErr w:type="gramStart"/>
      <w:r w:rsidRPr="0050787E">
        <w:t>course</w:t>
      </w:r>
      <w:proofErr w:type="gramEnd"/>
      <w:r w:rsidRPr="0050787E">
        <w:t xml:space="preserve"> and the blended learning method is being used for the teaching and learning process. The sampling </w:t>
      </w:r>
      <w:proofErr w:type="gramStart"/>
      <w:r w:rsidRPr="0050787E">
        <w:t>was included of</w:t>
      </w:r>
      <w:proofErr w:type="gramEnd"/>
      <w:r w:rsidRPr="0050787E">
        <w:t xml:space="preserve"> 150 engineering </w:t>
      </w:r>
      <w:proofErr w:type="gramStart"/>
      <w:r w:rsidRPr="0050787E">
        <w:t>students</w:t>
      </w:r>
      <w:proofErr w:type="gramEnd"/>
      <w:r w:rsidRPr="0050787E">
        <w:t xml:space="preserve"> year one. </w:t>
      </w:r>
    </w:p>
    <w:p w14:paraId="4024EC21" w14:textId="7BEA4574" w:rsidR="00155B67" w:rsidRPr="0050787E" w:rsidRDefault="003474E7" w:rsidP="003474E7">
      <w:pPr>
        <w:pStyle w:val="Heading2"/>
      </w:pPr>
      <w:r w:rsidRPr="0050787E">
        <w:t>Research Instrument</w:t>
      </w:r>
    </w:p>
    <w:p w14:paraId="2E37E3C5" w14:textId="7C877084" w:rsidR="003474E7" w:rsidRPr="0050787E" w:rsidRDefault="003474E7" w:rsidP="003474E7">
      <w:pPr>
        <w:pStyle w:val="Paragraph"/>
      </w:pPr>
      <w:proofErr w:type="gramStart"/>
      <w:r w:rsidRPr="0050787E">
        <w:t>In order to</w:t>
      </w:r>
      <w:proofErr w:type="gramEnd"/>
      <w:r w:rsidRPr="0050787E">
        <w:t xml:space="preserve"> find the answer </w:t>
      </w:r>
      <w:proofErr w:type="gramStart"/>
      <w:r w:rsidRPr="0050787E">
        <w:t>for</w:t>
      </w:r>
      <w:proofErr w:type="gramEnd"/>
      <w:r w:rsidRPr="0050787E">
        <w:t xml:space="preserve"> the research questions, Kolb’s Learning Style Inventory (LSI) and Five-point Likert scale Blended Learning (BL) questionnaire were used to collect data and evidence. </w:t>
      </w:r>
    </w:p>
    <w:p w14:paraId="3129C16D" w14:textId="1C4393FD" w:rsidR="003474E7" w:rsidRPr="0050787E" w:rsidRDefault="003474E7" w:rsidP="003474E7">
      <w:pPr>
        <w:pStyle w:val="Paragraph"/>
        <w:ind w:left="720" w:hanging="436"/>
      </w:pPr>
      <w:r w:rsidRPr="0050787E">
        <w:t>•</w:t>
      </w:r>
      <w:r w:rsidRPr="0050787E">
        <w:tab/>
        <w:t>Kolb’s Learning Style Inventory (LSI):  A 12‐item measure of Concrete Experience (CE), Reflective Observation (RO), Abstract Conceptualization (AC), and Active Experimentation (AE). Reliability coefficients ranged from .78 to .84 (.81 for CE, .78 for RO, .83 f</w:t>
      </w:r>
      <w:r w:rsidR="00085FD7" w:rsidRPr="0050787E">
        <w:t>or AC, .84 for AE) [18]</w:t>
      </w:r>
      <w:r w:rsidRPr="0050787E">
        <w:t>.</w:t>
      </w:r>
    </w:p>
    <w:p w14:paraId="7DDA5472" w14:textId="7A6494E3" w:rsidR="003474E7" w:rsidRPr="0050787E" w:rsidRDefault="003474E7" w:rsidP="003474E7">
      <w:pPr>
        <w:pStyle w:val="Paragraph"/>
        <w:ind w:left="720" w:hanging="436"/>
      </w:pPr>
      <w:r w:rsidRPr="0050787E">
        <w:t>•</w:t>
      </w:r>
      <w:r w:rsidRPr="0050787E">
        <w:tab/>
        <w:t>Blended Learning Questionnaire: Adapted fro</w:t>
      </w:r>
      <w:r w:rsidR="00CD3FFD" w:rsidRPr="0050787E">
        <w:t>m Ref.</w:t>
      </w:r>
      <w:r w:rsidR="00085FD7" w:rsidRPr="0050787E">
        <w:t xml:space="preserve"> [19]</w:t>
      </w:r>
      <w:r w:rsidRPr="0050787E">
        <w:t xml:space="preserve">, this instrument assesses three domains—BL process (10 items), BL content (9 items), </w:t>
      </w:r>
      <w:r w:rsidR="0063324D" w:rsidRPr="0050787E">
        <w:t>and ease of use (5 items)-</w:t>
      </w:r>
      <w:r w:rsidRPr="0050787E">
        <w:t>using a 5‑point Likert scale. The overall scale reliability was α = .87.</w:t>
      </w:r>
    </w:p>
    <w:p w14:paraId="3E579D03" w14:textId="77777777" w:rsidR="0063324D" w:rsidRPr="0050787E" w:rsidRDefault="006140D2" w:rsidP="0063324D">
      <w:pPr>
        <w:pStyle w:val="Paragraph"/>
        <w:ind w:left="436" w:hanging="152"/>
      </w:pPr>
      <w:r w:rsidRPr="0050787E">
        <w:t>Additional demographic data also collected included gender, date of birth, and enrolled course. Students were</w:t>
      </w:r>
      <w:r w:rsidR="0063324D" w:rsidRPr="0050787E">
        <w:t xml:space="preserve"> also</w:t>
      </w:r>
    </w:p>
    <w:p w14:paraId="63E145D1" w14:textId="77777777" w:rsidR="0063324D" w:rsidRPr="0050787E" w:rsidRDefault="006140D2" w:rsidP="0063324D">
      <w:pPr>
        <w:pStyle w:val="Paragraph"/>
        <w:ind w:left="436" w:hanging="152"/>
      </w:pPr>
      <w:r w:rsidRPr="0050787E">
        <w:t xml:space="preserve">asked an </w:t>
      </w:r>
      <w:proofErr w:type="gramStart"/>
      <w:r w:rsidRPr="0050787E">
        <w:t>open-ended questions</w:t>
      </w:r>
      <w:proofErr w:type="gramEnd"/>
      <w:r w:rsidRPr="0050787E">
        <w:t xml:space="preserve"> to allow the students to share any problems or benefits related to the blended</w:t>
      </w:r>
    </w:p>
    <w:p w14:paraId="6383771E" w14:textId="370F5FF7" w:rsidR="00155B67" w:rsidRPr="0050787E" w:rsidRDefault="006140D2" w:rsidP="0063324D">
      <w:pPr>
        <w:pStyle w:val="Paragraph"/>
        <w:ind w:left="436" w:hanging="152"/>
      </w:pPr>
      <w:proofErr w:type="gramStart"/>
      <w:r w:rsidRPr="0050787E">
        <w:t>learning method</w:t>
      </w:r>
      <w:proofErr w:type="gramEnd"/>
      <w:r w:rsidRPr="0050787E">
        <w:t>.</w:t>
      </w:r>
    </w:p>
    <w:p w14:paraId="457D9E87" w14:textId="31524600" w:rsidR="00616F3B" w:rsidRPr="0050787E" w:rsidRDefault="003474E7" w:rsidP="003474E7">
      <w:pPr>
        <w:pStyle w:val="Heading2"/>
        <w:ind w:firstLine="284"/>
      </w:pPr>
      <w:r w:rsidRPr="0050787E">
        <w:t>Data Analysis</w:t>
      </w:r>
    </w:p>
    <w:p w14:paraId="3092813F" w14:textId="6E5CEBD4" w:rsidR="003474E7" w:rsidRPr="0050787E" w:rsidRDefault="003474E7" w:rsidP="003474E7">
      <w:pPr>
        <w:pStyle w:val="Paragraph"/>
      </w:pPr>
      <w:r w:rsidRPr="0050787E">
        <w:t>Data in Excel Spreadsheet was analyzed using SPSS. Descriptive statistics, one-way ANOVA and multiple linear regression test were executed. Multicollinearity arises when two or more predictors are highly intercorre</w:t>
      </w:r>
      <w:r w:rsidR="00085FD7" w:rsidRPr="0050787E">
        <w:t>lated, introducing redundant in</w:t>
      </w:r>
      <w:r w:rsidRPr="0050787E">
        <w:t xml:space="preserve">formation that can destabilize regression coefficient estimates </w:t>
      </w:r>
      <w:r w:rsidR="00085FD7" w:rsidRPr="0050787E">
        <w:t>[20].</w:t>
      </w:r>
    </w:p>
    <w:p w14:paraId="7F7512E4" w14:textId="12120459" w:rsidR="003474E7" w:rsidRPr="0050787E" w:rsidRDefault="00CD3FFD" w:rsidP="003474E7">
      <w:pPr>
        <w:pStyle w:val="Paragraph"/>
      </w:pPr>
      <w:r w:rsidRPr="0050787E">
        <w:t>M</w:t>
      </w:r>
      <w:r w:rsidR="003474E7" w:rsidRPr="0050787E">
        <w:t>ulticollinearity</w:t>
      </w:r>
      <w:r w:rsidRPr="0050787E">
        <w:t xml:space="preserve"> is defined</w:t>
      </w:r>
      <w:r w:rsidR="003474E7" w:rsidRPr="0050787E">
        <w:t xml:space="preserve"> as a situation in which independent variables exhibit high correlation</w:t>
      </w:r>
      <w:r w:rsidRPr="0050787E">
        <w:t xml:space="preserve"> [21]</w:t>
      </w:r>
      <w:r w:rsidR="003474E7" w:rsidRPr="0050787E">
        <w:t>. To detect and quantify multicollinearity, the following diagnostics were applied:</w:t>
      </w:r>
    </w:p>
    <w:p w14:paraId="4962C032" w14:textId="77777777" w:rsidR="003474E7" w:rsidRPr="0050787E" w:rsidRDefault="003474E7" w:rsidP="003474E7">
      <w:pPr>
        <w:pStyle w:val="Paragraph"/>
        <w:ind w:firstLine="0"/>
      </w:pPr>
      <w:r w:rsidRPr="0050787E">
        <w:t>Variance Inflation Factor (VIF): A VIF &gt; 10 indicates potential multicollinearity.</w:t>
      </w:r>
    </w:p>
    <w:p w14:paraId="6C74124E" w14:textId="77777777" w:rsidR="003474E7" w:rsidRPr="0050787E" w:rsidRDefault="003474E7" w:rsidP="003474E7">
      <w:pPr>
        <w:pStyle w:val="Paragraph"/>
        <w:ind w:firstLine="0"/>
      </w:pPr>
      <w:r w:rsidRPr="0050787E">
        <w:t>Tolerance: A tolerance &lt; 0.1 suggests problematic multicollinearity.</w:t>
      </w:r>
    </w:p>
    <w:p w14:paraId="638BB31E" w14:textId="5B9B6657" w:rsidR="003474E7" w:rsidRPr="0050787E" w:rsidRDefault="003474E7" w:rsidP="003474E7">
      <w:pPr>
        <w:pStyle w:val="Paragraph"/>
        <w:ind w:firstLine="0"/>
      </w:pPr>
      <w:r w:rsidRPr="0050787E">
        <w:lastRenderedPageBreak/>
        <w:t xml:space="preserve">Condition Index: Values &gt; 15 signal suspected multicollinearity, while values &gt; 30 denote serious multicollinearity </w:t>
      </w:r>
      <w:r w:rsidR="00590087" w:rsidRPr="0050787E">
        <w:t>[21].</w:t>
      </w:r>
    </w:p>
    <w:p w14:paraId="7A5E9364" w14:textId="275BCAB0" w:rsidR="00616F3B" w:rsidRPr="0050787E" w:rsidRDefault="003474E7" w:rsidP="003474E7">
      <w:pPr>
        <w:pStyle w:val="Paragraph"/>
      </w:pPr>
      <w:r w:rsidRPr="0050787E">
        <w:t xml:space="preserve">According </w:t>
      </w:r>
      <w:r w:rsidR="0063324D" w:rsidRPr="0050787E">
        <w:t>to Ref. [20]</w:t>
      </w:r>
      <w:r w:rsidRPr="0050787E">
        <w:t>, unaddressed multicollinearity can inflate standard errors and compromise the interpretability of regression coefficients. All independent variables in our model met th</w:t>
      </w:r>
      <w:r w:rsidR="003F4A9A" w:rsidRPr="0050787E">
        <w:t>e above criteria before proceed</w:t>
      </w:r>
      <w:r w:rsidRPr="0050787E">
        <w:t xml:space="preserve">ing </w:t>
      </w:r>
      <w:proofErr w:type="gramStart"/>
      <w:r w:rsidRPr="0050787E">
        <w:t>to</w:t>
      </w:r>
      <w:proofErr w:type="gramEnd"/>
      <w:r w:rsidRPr="0050787E">
        <w:t xml:space="preserve"> the regression analysis. Besides this, feedback from open-ended questions </w:t>
      </w:r>
      <w:proofErr w:type="gramStart"/>
      <w:r w:rsidRPr="0050787E">
        <w:t>were</w:t>
      </w:r>
      <w:proofErr w:type="gramEnd"/>
      <w:r w:rsidRPr="0050787E">
        <w:t xml:space="preserve"> analyzed and reported as part of the findings.</w:t>
      </w:r>
    </w:p>
    <w:p w14:paraId="19496C26" w14:textId="2800D0B8" w:rsidR="00BA3B3D" w:rsidRPr="0050787E" w:rsidRDefault="003474E7" w:rsidP="00A646B3">
      <w:pPr>
        <w:pStyle w:val="Heading1"/>
        <w:rPr>
          <w:b w:val="0"/>
          <w:caps w:val="0"/>
          <w:sz w:val="20"/>
        </w:rPr>
      </w:pPr>
      <w:r w:rsidRPr="0050787E">
        <w:t>RESULT</w:t>
      </w:r>
    </w:p>
    <w:p w14:paraId="30C6BB5B" w14:textId="0B0D85E3" w:rsidR="00A646B3" w:rsidRPr="0050787E" w:rsidRDefault="003474E7" w:rsidP="00346A9D">
      <w:pPr>
        <w:pStyle w:val="Paragraph"/>
      </w:pPr>
      <w:r w:rsidRPr="0050787E">
        <w:t xml:space="preserve">The descriptive statistic showed that 17.33% (26/150) of the students were females, and 82.66% (124/150) were males. The </w:t>
      </w:r>
      <w:proofErr w:type="gramStart"/>
      <w:r w:rsidRPr="0050787E">
        <w:t>student’s</w:t>
      </w:r>
      <w:proofErr w:type="gramEnd"/>
      <w:r w:rsidRPr="0050787E">
        <w:t xml:space="preserve"> age ranged from 22-26 years.</w:t>
      </w:r>
    </w:p>
    <w:p w14:paraId="530E6BD2" w14:textId="544A4DF9" w:rsidR="00BA3B3D" w:rsidRPr="0050787E" w:rsidRDefault="003474E7" w:rsidP="00A646B3">
      <w:pPr>
        <w:pStyle w:val="Heading2"/>
      </w:pPr>
      <w:r w:rsidRPr="0050787E">
        <w:t xml:space="preserve">What Are </w:t>
      </w:r>
      <w:proofErr w:type="gramStart"/>
      <w:r w:rsidRPr="0050787E">
        <w:t>The</w:t>
      </w:r>
      <w:proofErr w:type="gramEnd"/>
      <w:r w:rsidRPr="0050787E">
        <w:t xml:space="preserve"> Learning Styles Found Among Student?</w:t>
      </w:r>
    </w:p>
    <w:p w14:paraId="4223A892" w14:textId="482E84D3" w:rsidR="00BA3B3D" w:rsidRPr="0050787E" w:rsidRDefault="006550D0" w:rsidP="00BA3B3D">
      <w:pPr>
        <w:pStyle w:val="Paragraph"/>
      </w:pPr>
      <w:r w:rsidRPr="0050787E">
        <w:t>The study assessed the learning styles of students, and the results show th</w:t>
      </w:r>
      <w:r w:rsidR="003474E7" w:rsidRPr="0050787E">
        <w:t xml:space="preserve">at 43% (64/150) of the students categorized into the group of divergent, 38% (58/150) were </w:t>
      </w:r>
      <w:proofErr w:type="gramStart"/>
      <w:r w:rsidR="003474E7" w:rsidRPr="0050787E">
        <w:t>assimilator</w:t>
      </w:r>
      <w:proofErr w:type="gramEnd"/>
      <w:r w:rsidR="003474E7" w:rsidRPr="0050787E">
        <w:t>, 13% (19/150) were convergent, and 6% (9/1</w:t>
      </w:r>
      <w:r w:rsidR="00BD53DC" w:rsidRPr="0050787E">
        <w:t xml:space="preserve">50) were </w:t>
      </w:r>
      <w:proofErr w:type="gramStart"/>
      <w:r w:rsidR="00BD53DC" w:rsidRPr="0050787E">
        <w:t>accommodator</w:t>
      </w:r>
      <w:proofErr w:type="gramEnd"/>
      <w:r w:rsidR="00BD53DC" w:rsidRPr="0050787E">
        <w:t xml:space="preserve"> (Figure 1</w:t>
      </w:r>
      <w:r w:rsidR="003474E7" w:rsidRPr="0050787E">
        <w:t>).</w:t>
      </w:r>
    </w:p>
    <w:p w14:paraId="62037F77" w14:textId="77777777" w:rsidR="003F4A9A" w:rsidRPr="0050787E" w:rsidRDefault="003F4A9A" w:rsidP="00BA3B3D">
      <w:pPr>
        <w:pStyle w:val="Paragraph"/>
      </w:pPr>
    </w:p>
    <w:p w14:paraId="3E540013" w14:textId="77777777" w:rsidR="003F4A9A" w:rsidRPr="0050787E" w:rsidRDefault="003F4A9A" w:rsidP="003F4A9A">
      <w:pPr>
        <w:pStyle w:val="Paragraph"/>
        <w:keepNext/>
        <w:jc w:val="center"/>
      </w:pPr>
      <w:r w:rsidRPr="0050787E">
        <w:rPr>
          <w:noProof/>
          <w:lang w:val="en-MY" w:eastAsia="en-MY"/>
        </w:rPr>
        <w:drawing>
          <wp:inline distT="0" distB="0" distL="0" distR="0" wp14:anchorId="56F86229" wp14:editId="0C1BBBA0">
            <wp:extent cx="2635250" cy="1657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1285" cy="1680013"/>
                    </a:xfrm>
                    <a:prstGeom prst="rect">
                      <a:avLst/>
                    </a:prstGeom>
                    <a:noFill/>
                    <a:ln>
                      <a:noFill/>
                    </a:ln>
                  </pic:spPr>
                </pic:pic>
              </a:graphicData>
            </a:graphic>
          </wp:inline>
        </w:drawing>
      </w:r>
    </w:p>
    <w:p w14:paraId="599B95D0" w14:textId="3A4DC2A4" w:rsidR="003F4A9A" w:rsidRPr="0050787E" w:rsidRDefault="003F4A9A" w:rsidP="00BD53DC">
      <w:pPr>
        <w:pStyle w:val="Paragraph"/>
        <w:jc w:val="center"/>
        <w:rPr>
          <w:sz w:val="18"/>
          <w:szCs w:val="18"/>
        </w:rPr>
      </w:pPr>
      <w:r w:rsidRPr="0050787E">
        <w:rPr>
          <w:b/>
          <w:caps/>
          <w:sz w:val="18"/>
          <w:szCs w:val="18"/>
        </w:rPr>
        <w:t>Figure 1.</w:t>
      </w:r>
      <w:r w:rsidRPr="0050787E">
        <w:rPr>
          <w:sz w:val="18"/>
          <w:szCs w:val="18"/>
        </w:rPr>
        <w:t xml:space="preserve"> Percentage of students’ learning style</w:t>
      </w:r>
    </w:p>
    <w:p w14:paraId="77E82821" w14:textId="2381FF18" w:rsidR="00BA3B3D" w:rsidRPr="0050787E" w:rsidRDefault="003F4A9A" w:rsidP="009B696B">
      <w:pPr>
        <w:pStyle w:val="Heading2"/>
      </w:pPr>
      <w:r w:rsidRPr="0050787E">
        <w:t>Are There Any Significant Differences in Learning Style When Using Blended Learning?</w:t>
      </w:r>
    </w:p>
    <w:p w14:paraId="0939ED34" w14:textId="0E97C9B8" w:rsidR="00573F07" w:rsidRPr="0050787E" w:rsidRDefault="006550D0" w:rsidP="00085FD7">
      <w:pPr>
        <w:pStyle w:val="Paragraph"/>
      </w:pPr>
      <w:r w:rsidRPr="0050787E">
        <w:t>To begin, the discussion will focus on the average values related to students’ perceptions of blended learning across three domains, as shown in Table 1</w:t>
      </w:r>
      <w:r w:rsidR="003F4A9A" w:rsidRPr="0050787E">
        <w:t xml:space="preserve">. The mean score of the students’ perceptions regarding blended learning process is 3.67, while the mean score for the blended learning content is 3.71 and the mean score for ease of use of blended learning is 3.70. From the results, it shows that the students have a high positive perception on blended learning based on the three domains where the overall mean score is 3.69.  </w:t>
      </w:r>
    </w:p>
    <w:p w14:paraId="35126CA0" w14:textId="77777777" w:rsidR="00BD53DC" w:rsidRPr="0050787E" w:rsidRDefault="00BD53DC" w:rsidP="003F4A9A">
      <w:pPr>
        <w:pStyle w:val="Paragraph"/>
        <w:rPr>
          <w:b/>
        </w:rPr>
      </w:pPr>
    </w:p>
    <w:p w14:paraId="05833408" w14:textId="1BEB367D" w:rsidR="00573F07" w:rsidRPr="0050787E" w:rsidRDefault="00573F07" w:rsidP="00573F07">
      <w:pPr>
        <w:pStyle w:val="Paragraph"/>
        <w:jc w:val="center"/>
        <w:rPr>
          <w:sz w:val="18"/>
          <w:szCs w:val="18"/>
        </w:rPr>
      </w:pPr>
      <w:r w:rsidRPr="0050787E">
        <w:rPr>
          <w:b/>
          <w:sz w:val="18"/>
          <w:szCs w:val="18"/>
        </w:rPr>
        <w:t xml:space="preserve">TABLE 1. </w:t>
      </w:r>
      <w:r w:rsidRPr="0050787E">
        <w:rPr>
          <w:sz w:val="18"/>
          <w:szCs w:val="18"/>
        </w:rPr>
        <w:t>Students’ Perceptions of Blended Learning Based on Three Domains</w:t>
      </w:r>
    </w:p>
    <w:tbl>
      <w:tblPr>
        <w:tblW w:w="6764" w:type="dxa"/>
        <w:jc w:val="center"/>
        <w:tblBorders>
          <w:top w:val="single" w:sz="4" w:space="0" w:color="auto"/>
          <w:bottom w:val="single" w:sz="4" w:space="0" w:color="auto"/>
        </w:tblBorders>
        <w:tblLayout w:type="fixed"/>
        <w:tblLook w:val="0600" w:firstRow="0" w:lastRow="0" w:firstColumn="0" w:lastColumn="0" w:noHBand="1" w:noVBand="1"/>
      </w:tblPr>
      <w:tblGrid>
        <w:gridCol w:w="2678"/>
        <w:gridCol w:w="1108"/>
        <w:gridCol w:w="1489"/>
        <w:gridCol w:w="1489"/>
      </w:tblGrid>
      <w:tr w:rsidR="00573F07" w:rsidRPr="0050787E" w14:paraId="35BABA3D" w14:textId="77777777" w:rsidTr="002A007F">
        <w:trPr>
          <w:trHeight w:val="72"/>
          <w:jc w:val="center"/>
        </w:trPr>
        <w:tc>
          <w:tcPr>
            <w:tcW w:w="2678" w:type="dxa"/>
            <w:tcMar>
              <w:top w:w="100" w:type="dxa"/>
              <w:left w:w="100" w:type="dxa"/>
              <w:bottom w:w="100" w:type="dxa"/>
              <w:right w:w="100" w:type="dxa"/>
            </w:tcMar>
          </w:tcPr>
          <w:p w14:paraId="1BBEE161" w14:textId="77777777" w:rsidR="00573F07" w:rsidRPr="0050787E" w:rsidRDefault="00573F07" w:rsidP="005504AE">
            <w:pPr>
              <w:jc w:val="center"/>
              <w:rPr>
                <w:b/>
                <w:sz w:val="18"/>
                <w:szCs w:val="18"/>
              </w:rPr>
            </w:pPr>
            <w:r w:rsidRPr="0050787E">
              <w:rPr>
                <w:b/>
                <w:sz w:val="18"/>
                <w:szCs w:val="18"/>
              </w:rPr>
              <w:t xml:space="preserve">Domains </w:t>
            </w:r>
          </w:p>
        </w:tc>
        <w:tc>
          <w:tcPr>
            <w:tcW w:w="1108" w:type="dxa"/>
            <w:tcMar>
              <w:top w:w="100" w:type="dxa"/>
              <w:left w:w="100" w:type="dxa"/>
              <w:bottom w:w="100" w:type="dxa"/>
              <w:right w:w="100" w:type="dxa"/>
            </w:tcMar>
          </w:tcPr>
          <w:p w14:paraId="04D8F60C" w14:textId="77777777" w:rsidR="00573F07" w:rsidRPr="0050787E" w:rsidRDefault="00573F07" w:rsidP="005504AE">
            <w:pPr>
              <w:rPr>
                <w:b/>
                <w:sz w:val="18"/>
                <w:szCs w:val="18"/>
              </w:rPr>
            </w:pPr>
            <w:r w:rsidRPr="0050787E">
              <w:rPr>
                <w:b/>
                <w:sz w:val="18"/>
                <w:szCs w:val="18"/>
              </w:rPr>
              <w:t xml:space="preserve">N </w:t>
            </w:r>
          </w:p>
        </w:tc>
        <w:tc>
          <w:tcPr>
            <w:tcW w:w="1489" w:type="dxa"/>
            <w:tcMar>
              <w:top w:w="100" w:type="dxa"/>
              <w:left w:w="100" w:type="dxa"/>
              <w:bottom w:w="100" w:type="dxa"/>
              <w:right w:w="100" w:type="dxa"/>
            </w:tcMar>
          </w:tcPr>
          <w:p w14:paraId="1263D97E" w14:textId="77777777" w:rsidR="00573F07" w:rsidRPr="0050787E" w:rsidRDefault="00573F07" w:rsidP="005504AE">
            <w:pPr>
              <w:rPr>
                <w:b/>
                <w:sz w:val="18"/>
                <w:szCs w:val="18"/>
              </w:rPr>
            </w:pPr>
            <w:r w:rsidRPr="0050787E">
              <w:rPr>
                <w:b/>
                <w:sz w:val="18"/>
                <w:szCs w:val="18"/>
              </w:rPr>
              <w:t xml:space="preserve">Mean </w:t>
            </w:r>
          </w:p>
        </w:tc>
        <w:tc>
          <w:tcPr>
            <w:tcW w:w="1489" w:type="dxa"/>
            <w:tcMar>
              <w:top w:w="100" w:type="dxa"/>
              <w:left w:w="100" w:type="dxa"/>
              <w:bottom w:w="100" w:type="dxa"/>
              <w:right w:w="100" w:type="dxa"/>
            </w:tcMar>
          </w:tcPr>
          <w:p w14:paraId="1B9B73EB" w14:textId="77777777" w:rsidR="00573F07" w:rsidRPr="0050787E" w:rsidRDefault="00573F07" w:rsidP="005504AE">
            <w:pPr>
              <w:rPr>
                <w:b/>
                <w:sz w:val="18"/>
                <w:szCs w:val="18"/>
              </w:rPr>
            </w:pPr>
            <w:r w:rsidRPr="0050787E">
              <w:rPr>
                <w:b/>
                <w:sz w:val="18"/>
                <w:szCs w:val="18"/>
              </w:rPr>
              <w:t xml:space="preserve">SD </w:t>
            </w:r>
          </w:p>
        </w:tc>
      </w:tr>
      <w:tr w:rsidR="00573F07" w:rsidRPr="0050787E" w14:paraId="5D093C7E" w14:textId="77777777" w:rsidTr="002A007F">
        <w:trPr>
          <w:trHeight w:val="189"/>
          <w:jc w:val="center"/>
        </w:trPr>
        <w:tc>
          <w:tcPr>
            <w:tcW w:w="2678" w:type="dxa"/>
            <w:tcMar>
              <w:top w:w="100" w:type="dxa"/>
              <w:left w:w="100" w:type="dxa"/>
              <w:bottom w:w="100" w:type="dxa"/>
              <w:right w:w="100" w:type="dxa"/>
            </w:tcMar>
          </w:tcPr>
          <w:p w14:paraId="57879505" w14:textId="77777777" w:rsidR="00573F07" w:rsidRPr="0050787E" w:rsidRDefault="00573F07" w:rsidP="005504AE">
            <w:pPr>
              <w:jc w:val="center"/>
              <w:rPr>
                <w:sz w:val="18"/>
              </w:rPr>
            </w:pPr>
            <w:r w:rsidRPr="0050787E">
              <w:rPr>
                <w:sz w:val="18"/>
              </w:rPr>
              <w:t xml:space="preserve">Blended learning process </w:t>
            </w:r>
          </w:p>
        </w:tc>
        <w:tc>
          <w:tcPr>
            <w:tcW w:w="1108" w:type="dxa"/>
            <w:tcMar>
              <w:top w:w="100" w:type="dxa"/>
              <w:left w:w="100" w:type="dxa"/>
              <w:bottom w:w="100" w:type="dxa"/>
              <w:right w:w="100" w:type="dxa"/>
            </w:tcMar>
          </w:tcPr>
          <w:p w14:paraId="076CB903" w14:textId="77777777" w:rsidR="00573F07" w:rsidRPr="0050787E" w:rsidRDefault="00573F07" w:rsidP="005504AE">
            <w:pPr>
              <w:rPr>
                <w:sz w:val="18"/>
              </w:rPr>
            </w:pPr>
            <w:r w:rsidRPr="0050787E">
              <w:rPr>
                <w:sz w:val="18"/>
              </w:rPr>
              <w:t>150</w:t>
            </w:r>
          </w:p>
        </w:tc>
        <w:tc>
          <w:tcPr>
            <w:tcW w:w="1489" w:type="dxa"/>
            <w:tcMar>
              <w:top w:w="100" w:type="dxa"/>
              <w:left w:w="100" w:type="dxa"/>
              <w:bottom w:w="100" w:type="dxa"/>
              <w:right w:w="100" w:type="dxa"/>
            </w:tcMar>
          </w:tcPr>
          <w:p w14:paraId="7102538C" w14:textId="77777777" w:rsidR="00573F07" w:rsidRPr="0050787E" w:rsidRDefault="00573F07" w:rsidP="005504AE">
            <w:pPr>
              <w:rPr>
                <w:sz w:val="18"/>
              </w:rPr>
            </w:pPr>
            <w:r w:rsidRPr="0050787E">
              <w:rPr>
                <w:sz w:val="18"/>
              </w:rPr>
              <w:t xml:space="preserve">3.67 </w:t>
            </w:r>
          </w:p>
        </w:tc>
        <w:tc>
          <w:tcPr>
            <w:tcW w:w="1489" w:type="dxa"/>
            <w:tcMar>
              <w:top w:w="100" w:type="dxa"/>
              <w:left w:w="100" w:type="dxa"/>
              <w:bottom w:w="100" w:type="dxa"/>
              <w:right w:w="100" w:type="dxa"/>
            </w:tcMar>
          </w:tcPr>
          <w:p w14:paraId="014C0931" w14:textId="77777777" w:rsidR="00573F07" w:rsidRPr="0050787E" w:rsidRDefault="00573F07" w:rsidP="005504AE">
            <w:pPr>
              <w:rPr>
                <w:sz w:val="18"/>
              </w:rPr>
            </w:pPr>
            <w:r w:rsidRPr="0050787E">
              <w:rPr>
                <w:sz w:val="18"/>
              </w:rPr>
              <w:t>0.57</w:t>
            </w:r>
          </w:p>
        </w:tc>
      </w:tr>
      <w:tr w:rsidR="00573F07" w:rsidRPr="0050787E" w14:paraId="3C585A75" w14:textId="77777777" w:rsidTr="002A007F">
        <w:trPr>
          <w:trHeight w:val="140"/>
          <w:jc w:val="center"/>
        </w:trPr>
        <w:tc>
          <w:tcPr>
            <w:tcW w:w="2678" w:type="dxa"/>
            <w:tcMar>
              <w:top w:w="100" w:type="dxa"/>
              <w:left w:w="100" w:type="dxa"/>
              <w:bottom w:w="100" w:type="dxa"/>
              <w:right w:w="100" w:type="dxa"/>
            </w:tcMar>
          </w:tcPr>
          <w:p w14:paraId="4662A79C" w14:textId="77777777" w:rsidR="00573F07" w:rsidRPr="0050787E" w:rsidRDefault="00573F07" w:rsidP="005504AE">
            <w:pPr>
              <w:jc w:val="center"/>
              <w:rPr>
                <w:sz w:val="18"/>
              </w:rPr>
            </w:pPr>
            <w:r w:rsidRPr="0050787E">
              <w:rPr>
                <w:sz w:val="18"/>
              </w:rPr>
              <w:t xml:space="preserve">Blended learning content </w:t>
            </w:r>
          </w:p>
        </w:tc>
        <w:tc>
          <w:tcPr>
            <w:tcW w:w="1108" w:type="dxa"/>
            <w:tcMar>
              <w:top w:w="100" w:type="dxa"/>
              <w:left w:w="100" w:type="dxa"/>
              <w:bottom w:w="100" w:type="dxa"/>
              <w:right w:w="100" w:type="dxa"/>
            </w:tcMar>
          </w:tcPr>
          <w:p w14:paraId="51C4D7F3" w14:textId="77777777" w:rsidR="00573F07" w:rsidRPr="0050787E" w:rsidRDefault="00573F07" w:rsidP="005504AE">
            <w:pPr>
              <w:ind w:left="720"/>
              <w:jc w:val="center"/>
              <w:rPr>
                <w:sz w:val="18"/>
              </w:rPr>
            </w:pPr>
            <w:r w:rsidRPr="0050787E">
              <w:rPr>
                <w:sz w:val="18"/>
              </w:rPr>
              <w:t xml:space="preserve"> </w:t>
            </w:r>
          </w:p>
        </w:tc>
        <w:tc>
          <w:tcPr>
            <w:tcW w:w="1489" w:type="dxa"/>
            <w:tcMar>
              <w:top w:w="100" w:type="dxa"/>
              <w:left w:w="100" w:type="dxa"/>
              <w:bottom w:w="100" w:type="dxa"/>
              <w:right w:w="100" w:type="dxa"/>
            </w:tcMar>
          </w:tcPr>
          <w:p w14:paraId="079D5BAC" w14:textId="77777777" w:rsidR="00573F07" w:rsidRPr="0050787E" w:rsidRDefault="00573F07" w:rsidP="005504AE">
            <w:pPr>
              <w:rPr>
                <w:sz w:val="18"/>
              </w:rPr>
            </w:pPr>
            <w:r w:rsidRPr="0050787E">
              <w:rPr>
                <w:sz w:val="18"/>
              </w:rPr>
              <w:t>3.71</w:t>
            </w:r>
          </w:p>
        </w:tc>
        <w:tc>
          <w:tcPr>
            <w:tcW w:w="1489" w:type="dxa"/>
            <w:tcMar>
              <w:top w:w="100" w:type="dxa"/>
              <w:left w:w="100" w:type="dxa"/>
              <w:bottom w:w="100" w:type="dxa"/>
              <w:right w:w="100" w:type="dxa"/>
            </w:tcMar>
          </w:tcPr>
          <w:p w14:paraId="3AD29985" w14:textId="77777777" w:rsidR="00573F07" w:rsidRPr="0050787E" w:rsidRDefault="00573F07" w:rsidP="005504AE">
            <w:pPr>
              <w:rPr>
                <w:sz w:val="18"/>
              </w:rPr>
            </w:pPr>
            <w:r w:rsidRPr="0050787E">
              <w:rPr>
                <w:sz w:val="18"/>
              </w:rPr>
              <w:t xml:space="preserve"> 0.52</w:t>
            </w:r>
          </w:p>
        </w:tc>
      </w:tr>
      <w:tr w:rsidR="00573F07" w:rsidRPr="0050787E" w14:paraId="6A622A67" w14:textId="77777777" w:rsidTr="002A007F">
        <w:trPr>
          <w:trHeight w:val="72"/>
          <w:jc w:val="center"/>
        </w:trPr>
        <w:tc>
          <w:tcPr>
            <w:tcW w:w="2678" w:type="dxa"/>
            <w:tcMar>
              <w:top w:w="100" w:type="dxa"/>
              <w:left w:w="100" w:type="dxa"/>
              <w:bottom w:w="100" w:type="dxa"/>
              <w:right w:w="100" w:type="dxa"/>
            </w:tcMar>
          </w:tcPr>
          <w:p w14:paraId="24931DDC" w14:textId="77777777" w:rsidR="00573F07" w:rsidRPr="0050787E" w:rsidRDefault="00573F07" w:rsidP="005504AE">
            <w:pPr>
              <w:jc w:val="center"/>
              <w:rPr>
                <w:sz w:val="18"/>
              </w:rPr>
            </w:pPr>
            <w:r w:rsidRPr="0050787E">
              <w:rPr>
                <w:sz w:val="18"/>
              </w:rPr>
              <w:t xml:space="preserve">Ease of use of web environment </w:t>
            </w:r>
          </w:p>
        </w:tc>
        <w:tc>
          <w:tcPr>
            <w:tcW w:w="1108" w:type="dxa"/>
            <w:tcMar>
              <w:top w:w="100" w:type="dxa"/>
              <w:left w:w="100" w:type="dxa"/>
              <w:bottom w:w="100" w:type="dxa"/>
              <w:right w:w="100" w:type="dxa"/>
            </w:tcMar>
          </w:tcPr>
          <w:p w14:paraId="3AED5538" w14:textId="77777777" w:rsidR="00573F07" w:rsidRPr="0050787E" w:rsidRDefault="00573F07" w:rsidP="005504AE">
            <w:pPr>
              <w:ind w:left="720"/>
              <w:jc w:val="center"/>
              <w:rPr>
                <w:sz w:val="18"/>
              </w:rPr>
            </w:pPr>
            <w:r w:rsidRPr="0050787E">
              <w:rPr>
                <w:sz w:val="18"/>
              </w:rPr>
              <w:t xml:space="preserve"> </w:t>
            </w:r>
          </w:p>
        </w:tc>
        <w:tc>
          <w:tcPr>
            <w:tcW w:w="1489" w:type="dxa"/>
            <w:tcMar>
              <w:top w:w="100" w:type="dxa"/>
              <w:left w:w="100" w:type="dxa"/>
              <w:bottom w:w="100" w:type="dxa"/>
              <w:right w:w="100" w:type="dxa"/>
            </w:tcMar>
          </w:tcPr>
          <w:p w14:paraId="3DEB0615" w14:textId="77777777" w:rsidR="00573F07" w:rsidRPr="0050787E" w:rsidRDefault="00573F07" w:rsidP="005504AE">
            <w:pPr>
              <w:rPr>
                <w:sz w:val="18"/>
              </w:rPr>
            </w:pPr>
            <w:r w:rsidRPr="0050787E">
              <w:rPr>
                <w:sz w:val="18"/>
              </w:rPr>
              <w:t>3.70</w:t>
            </w:r>
          </w:p>
        </w:tc>
        <w:tc>
          <w:tcPr>
            <w:tcW w:w="1489" w:type="dxa"/>
            <w:tcMar>
              <w:top w:w="100" w:type="dxa"/>
              <w:left w:w="100" w:type="dxa"/>
              <w:bottom w:w="100" w:type="dxa"/>
              <w:right w:w="100" w:type="dxa"/>
            </w:tcMar>
          </w:tcPr>
          <w:p w14:paraId="7C552B11" w14:textId="77777777" w:rsidR="00573F07" w:rsidRPr="0050787E" w:rsidRDefault="00573F07" w:rsidP="005504AE">
            <w:pPr>
              <w:rPr>
                <w:sz w:val="18"/>
              </w:rPr>
            </w:pPr>
            <w:r w:rsidRPr="0050787E">
              <w:rPr>
                <w:sz w:val="18"/>
              </w:rPr>
              <w:t xml:space="preserve"> 0.59</w:t>
            </w:r>
          </w:p>
        </w:tc>
      </w:tr>
      <w:tr w:rsidR="00573F07" w:rsidRPr="0050787E" w14:paraId="6F1A82A1" w14:textId="77777777" w:rsidTr="002A007F">
        <w:trPr>
          <w:trHeight w:val="41"/>
          <w:jc w:val="center"/>
        </w:trPr>
        <w:tc>
          <w:tcPr>
            <w:tcW w:w="2678" w:type="dxa"/>
            <w:tcMar>
              <w:top w:w="100" w:type="dxa"/>
              <w:left w:w="100" w:type="dxa"/>
              <w:bottom w:w="100" w:type="dxa"/>
              <w:right w:w="100" w:type="dxa"/>
            </w:tcMar>
          </w:tcPr>
          <w:p w14:paraId="53019BBE" w14:textId="77777777" w:rsidR="00573F07" w:rsidRPr="0050787E" w:rsidRDefault="00573F07" w:rsidP="005504AE">
            <w:pPr>
              <w:jc w:val="center"/>
              <w:rPr>
                <w:sz w:val="18"/>
              </w:rPr>
            </w:pPr>
            <w:r w:rsidRPr="0050787E">
              <w:rPr>
                <w:sz w:val="18"/>
              </w:rPr>
              <w:t>Overall</w:t>
            </w:r>
          </w:p>
        </w:tc>
        <w:tc>
          <w:tcPr>
            <w:tcW w:w="1108" w:type="dxa"/>
            <w:tcMar>
              <w:top w:w="100" w:type="dxa"/>
              <w:left w:w="100" w:type="dxa"/>
              <w:bottom w:w="100" w:type="dxa"/>
              <w:right w:w="100" w:type="dxa"/>
            </w:tcMar>
          </w:tcPr>
          <w:p w14:paraId="7FC09831" w14:textId="77777777" w:rsidR="00573F07" w:rsidRPr="0050787E" w:rsidRDefault="00573F07" w:rsidP="005504AE">
            <w:pPr>
              <w:ind w:left="720"/>
              <w:jc w:val="center"/>
              <w:rPr>
                <w:sz w:val="18"/>
              </w:rPr>
            </w:pPr>
            <w:r w:rsidRPr="0050787E">
              <w:rPr>
                <w:sz w:val="18"/>
              </w:rPr>
              <w:t xml:space="preserve"> </w:t>
            </w:r>
          </w:p>
        </w:tc>
        <w:tc>
          <w:tcPr>
            <w:tcW w:w="1489" w:type="dxa"/>
            <w:tcMar>
              <w:top w:w="100" w:type="dxa"/>
              <w:left w:w="100" w:type="dxa"/>
              <w:bottom w:w="100" w:type="dxa"/>
              <w:right w:w="100" w:type="dxa"/>
            </w:tcMar>
          </w:tcPr>
          <w:p w14:paraId="1A9B9DA5" w14:textId="77777777" w:rsidR="00573F07" w:rsidRPr="0050787E" w:rsidRDefault="00573F07" w:rsidP="005504AE">
            <w:pPr>
              <w:rPr>
                <w:sz w:val="18"/>
              </w:rPr>
            </w:pPr>
            <w:r w:rsidRPr="0050787E">
              <w:rPr>
                <w:sz w:val="18"/>
              </w:rPr>
              <w:t>3.69</w:t>
            </w:r>
          </w:p>
        </w:tc>
        <w:tc>
          <w:tcPr>
            <w:tcW w:w="1489" w:type="dxa"/>
            <w:tcMar>
              <w:top w:w="100" w:type="dxa"/>
              <w:left w:w="100" w:type="dxa"/>
              <w:bottom w:w="100" w:type="dxa"/>
              <w:right w:w="100" w:type="dxa"/>
            </w:tcMar>
          </w:tcPr>
          <w:p w14:paraId="5EFB7092" w14:textId="77777777" w:rsidR="00573F07" w:rsidRPr="0050787E" w:rsidRDefault="00573F07" w:rsidP="005504AE">
            <w:pPr>
              <w:rPr>
                <w:sz w:val="18"/>
              </w:rPr>
            </w:pPr>
            <w:r w:rsidRPr="0050787E">
              <w:rPr>
                <w:sz w:val="18"/>
              </w:rPr>
              <w:t xml:space="preserve"> 0.49</w:t>
            </w:r>
          </w:p>
        </w:tc>
      </w:tr>
    </w:tbl>
    <w:p w14:paraId="231FF320" w14:textId="77777777" w:rsidR="00573F07" w:rsidRPr="0050787E" w:rsidRDefault="00573F07" w:rsidP="003F4A9A">
      <w:pPr>
        <w:pStyle w:val="Paragraph"/>
      </w:pPr>
    </w:p>
    <w:p w14:paraId="403E6F2E" w14:textId="63F50E97" w:rsidR="003F2AB8" w:rsidRPr="0050787E" w:rsidRDefault="003F2AB8" w:rsidP="003F2AB8">
      <w:pPr>
        <w:pStyle w:val="Paragraph"/>
      </w:pPr>
      <w:r w:rsidRPr="0050787E">
        <w:t>As this research purpose is to examine whether the</w:t>
      </w:r>
      <w:r w:rsidR="00BD53DC" w:rsidRPr="0050787E">
        <w:t>re are any differences in learn</w:t>
      </w:r>
      <w:r w:rsidRPr="0050787E">
        <w:t>ing style when using BL, the descriptive statistical result for student’s BL score on the three BL domains according to their learning style are shown in Table 2.</w:t>
      </w:r>
    </w:p>
    <w:p w14:paraId="4B3D9C15" w14:textId="77777777" w:rsidR="00085FD7" w:rsidRPr="0050787E" w:rsidRDefault="00085FD7" w:rsidP="003F2AB8">
      <w:pPr>
        <w:pStyle w:val="Paragraph"/>
      </w:pPr>
    </w:p>
    <w:p w14:paraId="372FDD0C" w14:textId="77777777" w:rsidR="002A007F" w:rsidRDefault="002A007F" w:rsidP="003F2AB8">
      <w:pPr>
        <w:pStyle w:val="Paragraph"/>
        <w:jc w:val="center"/>
        <w:rPr>
          <w:b/>
          <w:sz w:val="18"/>
          <w:szCs w:val="18"/>
        </w:rPr>
      </w:pPr>
    </w:p>
    <w:p w14:paraId="2496B8AA" w14:textId="6311A690" w:rsidR="003F2AB8" w:rsidRPr="0050787E" w:rsidRDefault="003F2AB8" w:rsidP="003F2AB8">
      <w:pPr>
        <w:pStyle w:val="Paragraph"/>
        <w:jc w:val="center"/>
        <w:rPr>
          <w:sz w:val="18"/>
          <w:szCs w:val="18"/>
        </w:rPr>
      </w:pPr>
      <w:r w:rsidRPr="0050787E">
        <w:rPr>
          <w:b/>
          <w:sz w:val="18"/>
          <w:szCs w:val="18"/>
        </w:rPr>
        <w:lastRenderedPageBreak/>
        <w:t xml:space="preserve">TABLE 2. </w:t>
      </w:r>
      <w:r w:rsidRPr="0050787E">
        <w:rPr>
          <w:sz w:val="18"/>
          <w:szCs w:val="18"/>
        </w:rPr>
        <w:t xml:space="preserve">Descriptive </w:t>
      </w:r>
      <w:r w:rsidR="0050787E" w:rsidRPr="0050787E">
        <w:rPr>
          <w:sz w:val="18"/>
          <w:szCs w:val="18"/>
        </w:rPr>
        <w:t>s</w:t>
      </w:r>
      <w:r w:rsidRPr="0050787E">
        <w:rPr>
          <w:sz w:val="18"/>
          <w:szCs w:val="18"/>
        </w:rPr>
        <w:t xml:space="preserve">ummary of </w:t>
      </w:r>
      <w:r w:rsidR="0050787E" w:rsidRPr="0050787E">
        <w:rPr>
          <w:sz w:val="18"/>
          <w:szCs w:val="18"/>
        </w:rPr>
        <w:t>s</w:t>
      </w:r>
      <w:r w:rsidRPr="0050787E">
        <w:rPr>
          <w:sz w:val="18"/>
          <w:szCs w:val="18"/>
        </w:rPr>
        <w:t>tudent</w:t>
      </w:r>
      <w:r w:rsidR="0050787E" w:rsidRPr="0050787E">
        <w:rPr>
          <w:sz w:val="18"/>
          <w:szCs w:val="18"/>
        </w:rPr>
        <w:t>’s</w:t>
      </w:r>
      <w:r w:rsidRPr="0050787E">
        <w:rPr>
          <w:sz w:val="18"/>
          <w:szCs w:val="18"/>
        </w:rPr>
        <w:t xml:space="preserve"> </w:t>
      </w:r>
      <w:r w:rsidR="0050787E" w:rsidRPr="0050787E">
        <w:rPr>
          <w:sz w:val="18"/>
          <w:szCs w:val="18"/>
        </w:rPr>
        <w:t>p</w:t>
      </w:r>
      <w:r w:rsidRPr="0050787E">
        <w:rPr>
          <w:sz w:val="18"/>
          <w:szCs w:val="18"/>
        </w:rPr>
        <w:t xml:space="preserve">erception of </w:t>
      </w:r>
      <w:r w:rsidR="0050787E" w:rsidRPr="0050787E">
        <w:rPr>
          <w:sz w:val="18"/>
          <w:szCs w:val="18"/>
        </w:rPr>
        <w:t>b</w:t>
      </w:r>
      <w:r w:rsidRPr="0050787E">
        <w:rPr>
          <w:sz w:val="18"/>
          <w:szCs w:val="18"/>
        </w:rPr>
        <w:t xml:space="preserve">lended </w:t>
      </w:r>
      <w:r w:rsidR="0050787E" w:rsidRPr="0050787E">
        <w:rPr>
          <w:sz w:val="18"/>
          <w:szCs w:val="18"/>
        </w:rPr>
        <w:t>l</w:t>
      </w:r>
      <w:r w:rsidRPr="0050787E">
        <w:rPr>
          <w:sz w:val="18"/>
          <w:szCs w:val="18"/>
        </w:rPr>
        <w:t xml:space="preserve">earning with </w:t>
      </w:r>
      <w:r w:rsidR="0050787E" w:rsidRPr="0050787E">
        <w:rPr>
          <w:sz w:val="18"/>
          <w:szCs w:val="18"/>
        </w:rPr>
        <w:t>l</w:t>
      </w:r>
      <w:r w:rsidRPr="0050787E">
        <w:rPr>
          <w:sz w:val="18"/>
          <w:szCs w:val="18"/>
        </w:rPr>
        <w:t xml:space="preserve">earning </w:t>
      </w:r>
      <w:r w:rsidR="0050787E" w:rsidRPr="0050787E">
        <w:rPr>
          <w:sz w:val="18"/>
          <w:szCs w:val="18"/>
        </w:rPr>
        <w:t>s</w:t>
      </w:r>
      <w:r w:rsidRPr="0050787E">
        <w:rPr>
          <w:sz w:val="18"/>
          <w:szCs w:val="18"/>
        </w:rPr>
        <w:t>tyle (n=150)</w:t>
      </w:r>
    </w:p>
    <w:tbl>
      <w:tblPr>
        <w:tblpPr w:leftFromText="180" w:rightFromText="180" w:vertAnchor="text" w:horzAnchor="page" w:tblpXSpec="center" w:tblpY="85"/>
        <w:tblW w:w="6326" w:type="dxa"/>
        <w:tblBorders>
          <w:top w:val="single" w:sz="4" w:space="0" w:color="auto"/>
          <w:bottom w:val="single" w:sz="4" w:space="0" w:color="auto"/>
        </w:tblBorders>
        <w:tblLayout w:type="fixed"/>
        <w:tblLook w:val="0000" w:firstRow="0" w:lastRow="0" w:firstColumn="0" w:lastColumn="0" w:noHBand="0" w:noVBand="0"/>
      </w:tblPr>
      <w:tblGrid>
        <w:gridCol w:w="2597"/>
        <w:gridCol w:w="1593"/>
        <w:gridCol w:w="637"/>
        <w:gridCol w:w="797"/>
        <w:gridCol w:w="702"/>
      </w:tblGrid>
      <w:tr w:rsidR="003F2AB8" w:rsidRPr="0050787E" w14:paraId="42345EE5" w14:textId="77777777" w:rsidTr="0050787E">
        <w:trPr>
          <w:trHeight w:val="176"/>
        </w:trPr>
        <w:tc>
          <w:tcPr>
            <w:tcW w:w="2597" w:type="dxa"/>
            <w:tcMar>
              <w:top w:w="100" w:type="dxa"/>
              <w:left w:w="100" w:type="dxa"/>
              <w:bottom w:w="100" w:type="dxa"/>
              <w:right w:w="100" w:type="dxa"/>
            </w:tcMar>
          </w:tcPr>
          <w:p w14:paraId="4D7FDC87" w14:textId="77777777" w:rsidR="003F2AB8" w:rsidRPr="0050787E" w:rsidRDefault="003F2AB8" w:rsidP="005504AE">
            <w:pPr>
              <w:pBdr>
                <w:top w:val="nil"/>
                <w:left w:val="nil"/>
                <w:bottom w:val="nil"/>
                <w:right w:val="nil"/>
                <w:between w:val="nil"/>
              </w:pBdr>
              <w:jc w:val="center"/>
              <w:rPr>
                <w:sz w:val="18"/>
                <w:szCs w:val="16"/>
              </w:rPr>
            </w:pPr>
            <w:r w:rsidRPr="0050787E">
              <w:rPr>
                <w:b/>
                <w:sz w:val="18"/>
                <w:szCs w:val="16"/>
              </w:rPr>
              <w:t>Blended Learning Perception</w:t>
            </w:r>
          </w:p>
        </w:tc>
        <w:tc>
          <w:tcPr>
            <w:tcW w:w="1593" w:type="dxa"/>
            <w:tcMar>
              <w:top w:w="100" w:type="dxa"/>
              <w:left w:w="100" w:type="dxa"/>
              <w:bottom w:w="100" w:type="dxa"/>
              <w:right w:w="100" w:type="dxa"/>
            </w:tcMar>
          </w:tcPr>
          <w:p w14:paraId="3D3C01A2" w14:textId="77777777" w:rsidR="003F2AB8" w:rsidRPr="0050787E" w:rsidRDefault="003F2AB8" w:rsidP="005504AE">
            <w:pPr>
              <w:pBdr>
                <w:top w:val="nil"/>
                <w:left w:val="nil"/>
                <w:bottom w:val="nil"/>
                <w:right w:val="nil"/>
                <w:between w:val="nil"/>
              </w:pBdr>
              <w:jc w:val="center"/>
              <w:rPr>
                <w:sz w:val="18"/>
                <w:szCs w:val="16"/>
              </w:rPr>
            </w:pPr>
            <w:r w:rsidRPr="0050787E">
              <w:rPr>
                <w:b/>
                <w:sz w:val="18"/>
                <w:szCs w:val="16"/>
              </w:rPr>
              <w:t>Learning Style</w:t>
            </w:r>
          </w:p>
        </w:tc>
        <w:tc>
          <w:tcPr>
            <w:tcW w:w="637" w:type="dxa"/>
            <w:tcMar>
              <w:top w:w="100" w:type="dxa"/>
              <w:left w:w="100" w:type="dxa"/>
              <w:bottom w:w="100" w:type="dxa"/>
              <w:right w:w="100" w:type="dxa"/>
            </w:tcMar>
          </w:tcPr>
          <w:p w14:paraId="42176E7B" w14:textId="77777777" w:rsidR="003F2AB8" w:rsidRPr="0050787E" w:rsidRDefault="003F2AB8" w:rsidP="005504AE">
            <w:pPr>
              <w:pBdr>
                <w:top w:val="nil"/>
                <w:left w:val="nil"/>
                <w:bottom w:val="nil"/>
                <w:right w:val="nil"/>
                <w:between w:val="nil"/>
              </w:pBdr>
              <w:jc w:val="center"/>
              <w:rPr>
                <w:sz w:val="18"/>
                <w:szCs w:val="16"/>
              </w:rPr>
            </w:pPr>
            <w:r w:rsidRPr="0050787E">
              <w:rPr>
                <w:b/>
                <w:sz w:val="18"/>
                <w:szCs w:val="16"/>
              </w:rPr>
              <w:t>N</w:t>
            </w:r>
          </w:p>
        </w:tc>
        <w:tc>
          <w:tcPr>
            <w:tcW w:w="797" w:type="dxa"/>
            <w:tcMar>
              <w:top w:w="100" w:type="dxa"/>
              <w:left w:w="100" w:type="dxa"/>
              <w:bottom w:w="100" w:type="dxa"/>
              <w:right w:w="100" w:type="dxa"/>
            </w:tcMar>
          </w:tcPr>
          <w:p w14:paraId="17F63B3B" w14:textId="77777777" w:rsidR="003F2AB8" w:rsidRPr="0050787E" w:rsidRDefault="003F2AB8" w:rsidP="005504AE">
            <w:pPr>
              <w:pBdr>
                <w:top w:val="nil"/>
                <w:left w:val="nil"/>
                <w:bottom w:val="nil"/>
                <w:right w:val="nil"/>
                <w:between w:val="nil"/>
              </w:pBdr>
              <w:jc w:val="center"/>
              <w:rPr>
                <w:sz w:val="18"/>
                <w:szCs w:val="16"/>
              </w:rPr>
            </w:pPr>
            <w:r w:rsidRPr="0050787E">
              <w:rPr>
                <w:b/>
                <w:sz w:val="18"/>
                <w:szCs w:val="16"/>
              </w:rPr>
              <w:t>Mean</w:t>
            </w:r>
          </w:p>
        </w:tc>
        <w:tc>
          <w:tcPr>
            <w:tcW w:w="702" w:type="dxa"/>
            <w:tcMar>
              <w:top w:w="100" w:type="dxa"/>
              <w:left w:w="100" w:type="dxa"/>
              <w:bottom w:w="100" w:type="dxa"/>
              <w:right w:w="100" w:type="dxa"/>
            </w:tcMar>
          </w:tcPr>
          <w:p w14:paraId="5C4AF20A" w14:textId="77777777" w:rsidR="003F2AB8" w:rsidRPr="0050787E" w:rsidRDefault="003F2AB8" w:rsidP="005504AE">
            <w:pPr>
              <w:pBdr>
                <w:top w:val="nil"/>
                <w:left w:val="nil"/>
                <w:bottom w:val="nil"/>
                <w:right w:val="nil"/>
                <w:between w:val="nil"/>
              </w:pBdr>
              <w:jc w:val="center"/>
              <w:rPr>
                <w:sz w:val="18"/>
                <w:szCs w:val="16"/>
              </w:rPr>
            </w:pPr>
            <w:r w:rsidRPr="0050787E">
              <w:rPr>
                <w:b/>
                <w:sz w:val="18"/>
                <w:szCs w:val="16"/>
              </w:rPr>
              <w:t>SD</w:t>
            </w:r>
          </w:p>
        </w:tc>
      </w:tr>
      <w:tr w:rsidR="003F2AB8" w:rsidRPr="0050787E" w14:paraId="0E99B78A" w14:textId="77777777" w:rsidTr="0050787E">
        <w:trPr>
          <w:trHeight w:val="144"/>
        </w:trPr>
        <w:tc>
          <w:tcPr>
            <w:tcW w:w="2597" w:type="dxa"/>
            <w:vMerge w:val="restart"/>
            <w:tcMar>
              <w:top w:w="100" w:type="dxa"/>
              <w:left w:w="100" w:type="dxa"/>
              <w:bottom w:w="100" w:type="dxa"/>
              <w:right w:w="100" w:type="dxa"/>
            </w:tcMar>
          </w:tcPr>
          <w:p w14:paraId="6E295B4B" w14:textId="77777777" w:rsidR="003F2AB8" w:rsidRPr="0050787E" w:rsidRDefault="003F2AB8" w:rsidP="005504AE">
            <w:pPr>
              <w:pBdr>
                <w:top w:val="nil"/>
                <w:left w:val="nil"/>
                <w:bottom w:val="nil"/>
                <w:right w:val="nil"/>
                <w:between w:val="nil"/>
              </w:pBdr>
              <w:jc w:val="center"/>
              <w:rPr>
                <w:sz w:val="18"/>
                <w:szCs w:val="16"/>
              </w:rPr>
            </w:pPr>
            <w:r w:rsidRPr="0050787E">
              <w:rPr>
                <w:sz w:val="18"/>
                <w:szCs w:val="16"/>
              </w:rPr>
              <w:t>BL process</w:t>
            </w:r>
          </w:p>
        </w:tc>
        <w:tc>
          <w:tcPr>
            <w:tcW w:w="1593" w:type="dxa"/>
            <w:tcMar>
              <w:top w:w="100" w:type="dxa"/>
              <w:left w:w="100" w:type="dxa"/>
              <w:bottom w:w="100" w:type="dxa"/>
              <w:right w:w="100" w:type="dxa"/>
            </w:tcMar>
          </w:tcPr>
          <w:p w14:paraId="43A03FDC" w14:textId="77777777" w:rsidR="003F2AB8" w:rsidRPr="0050787E" w:rsidRDefault="003F2AB8" w:rsidP="005504AE">
            <w:pPr>
              <w:pBdr>
                <w:top w:val="nil"/>
                <w:left w:val="nil"/>
                <w:bottom w:val="nil"/>
                <w:right w:val="nil"/>
                <w:between w:val="nil"/>
              </w:pBdr>
              <w:jc w:val="center"/>
              <w:rPr>
                <w:sz w:val="18"/>
                <w:szCs w:val="16"/>
              </w:rPr>
            </w:pPr>
            <w:r w:rsidRPr="0050787E">
              <w:rPr>
                <w:sz w:val="18"/>
                <w:szCs w:val="16"/>
              </w:rPr>
              <w:t>Accommodator</w:t>
            </w:r>
          </w:p>
        </w:tc>
        <w:tc>
          <w:tcPr>
            <w:tcW w:w="637" w:type="dxa"/>
            <w:tcMar>
              <w:top w:w="100" w:type="dxa"/>
              <w:left w:w="100" w:type="dxa"/>
              <w:bottom w:w="100" w:type="dxa"/>
              <w:right w:w="100" w:type="dxa"/>
            </w:tcMar>
          </w:tcPr>
          <w:p w14:paraId="75BEBF3F" w14:textId="77777777" w:rsidR="003F2AB8" w:rsidRPr="0050787E" w:rsidRDefault="003F2AB8" w:rsidP="005504AE">
            <w:pPr>
              <w:jc w:val="center"/>
              <w:rPr>
                <w:sz w:val="18"/>
                <w:szCs w:val="16"/>
              </w:rPr>
            </w:pPr>
            <w:r w:rsidRPr="0050787E">
              <w:rPr>
                <w:sz w:val="18"/>
                <w:szCs w:val="16"/>
              </w:rPr>
              <w:t>9</w:t>
            </w:r>
          </w:p>
        </w:tc>
        <w:tc>
          <w:tcPr>
            <w:tcW w:w="797" w:type="dxa"/>
            <w:tcMar>
              <w:top w:w="100" w:type="dxa"/>
              <w:left w:w="100" w:type="dxa"/>
              <w:bottom w:w="100" w:type="dxa"/>
              <w:right w:w="100" w:type="dxa"/>
            </w:tcMar>
          </w:tcPr>
          <w:p w14:paraId="31BBDC68" w14:textId="77777777" w:rsidR="003F2AB8" w:rsidRPr="0050787E" w:rsidRDefault="003F2AB8" w:rsidP="005504AE">
            <w:pPr>
              <w:jc w:val="center"/>
              <w:rPr>
                <w:sz w:val="18"/>
                <w:szCs w:val="16"/>
              </w:rPr>
            </w:pPr>
            <w:r w:rsidRPr="0050787E">
              <w:rPr>
                <w:sz w:val="18"/>
                <w:szCs w:val="16"/>
              </w:rPr>
              <w:t>3.79</w:t>
            </w:r>
          </w:p>
        </w:tc>
        <w:tc>
          <w:tcPr>
            <w:tcW w:w="702" w:type="dxa"/>
            <w:tcMar>
              <w:top w:w="100" w:type="dxa"/>
              <w:left w:w="100" w:type="dxa"/>
              <w:bottom w:w="100" w:type="dxa"/>
              <w:right w:w="100" w:type="dxa"/>
            </w:tcMar>
          </w:tcPr>
          <w:p w14:paraId="0F0359D3" w14:textId="77777777" w:rsidR="003F2AB8" w:rsidRPr="0050787E" w:rsidRDefault="003F2AB8" w:rsidP="005504AE">
            <w:pPr>
              <w:jc w:val="center"/>
              <w:rPr>
                <w:sz w:val="18"/>
                <w:szCs w:val="16"/>
              </w:rPr>
            </w:pPr>
            <w:r w:rsidRPr="0050787E">
              <w:rPr>
                <w:sz w:val="18"/>
                <w:szCs w:val="16"/>
              </w:rPr>
              <w:t>0.56</w:t>
            </w:r>
          </w:p>
        </w:tc>
      </w:tr>
      <w:tr w:rsidR="003F2AB8" w:rsidRPr="0050787E" w14:paraId="5B848C4B" w14:textId="77777777" w:rsidTr="0050787E">
        <w:trPr>
          <w:trHeight w:val="102"/>
        </w:trPr>
        <w:tc>
          <w:tcPr>
            <w:tcW w:w="2597" w:type="dxa"/>
            <w:vMerge/>
            <w:tcMar>
              <w:top w:w="100" w:type="dxa"/>
              <w:left w:w="100" w:type="dxa"/>
              <w:bottom w:w="100" w:type="dxa"/>
              <w:right w:w="100" w:type="dxa"/>
            </w:tcMar>
          </w:tcPr>
          <w:p w14:paraId="3A22F257"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69B7B8D6" w14:textId="77777777" w:rsidR="003F2AB8" w:rsidRPr="0050787E" w:rsidRDefault="003F2AB8" w:rsidP="005504AE">
            <w:pPr>
              <w:jc w:val="center"/>
              <w:rPr>
                <w:sz w:val="18"/>
                <w:szCs w:val="16"/>
              </w:rPr>
            </w:pPr>
            <w:r w:rsidRPr="0050787E">
              <w:rPr>
                <w:sz w:val="18"/>
                <w:szCs w:val="16"/>
              </w:rPr>
              <w:t>Assimilator</w:t>
            </w:r>
          </w:p>
        </w:tc>
        <w:tc>
          <w:tcPr>
            <w:tcW w:w="637" w:type="dxa"/>
            <w:tcMar>
              <w:top w:w="100" w:type="dxa"/>
              <w:left w:w="100" w:type="dxa"/>
              <w:bottom w:w="100" w:type="dxa"/>
              <w:right w:w="100" w:type="dxa"/>
            </w:tcMar>
          </w:tcPr>
          <w:p w14:paraId="483AE3A6" w14:textId="77777777" w:rsidR="003F2AB8" w:rsidRPr="0050787E" w:rsidRDefault="003F2AB8" w:rsidP="005504AE">
            <w:pPr>
              <w:jc w:val="center"/>
              <w:rPr>
                <w:sz w:val="18"/>
                <w:szCs w:val="16"/>
              </w:rPr>
            </w:pPr>
            <w:r w:rsidRPr="0050787E">
              <w:rPr>
                <w:sz w:val="18"/>
                <w:szCs w:val="16"/>
              </w:rPr>
              <w:t>58</w:t>
            </w:r>
          </w:p>
        </w:tc>
        <w:tc>
          <w:tcPr>
            <w:tcW w:w="797" w:type="dxa"/>
            <w:tcMar>
              <w:top w:w="100" w:type="dxa"/>
              <w:left w:w="100" w:type="dxa"/>
              <w:bottom w:w="100" w:type="dxa"/>
              <w:right w:w="100" w:type="dxa"/>
            </w:tcMar>
          </w:tcPr>
          <w:p w14:paraId="163C4574" w14:textId="77777777" w:rsidR="003F2AB8" w:rsidRPr="0050787E" w:rsidRDefault="003F2AB8" w:rsidP="005504AE">
            <w:pPr>
              <w:jc w:val="center"/>
              <w:rPr>
                <w:sz w:val="18"/>
                <w:szCs w:val="16"/>
              </w:rPr>
            </w:pPr>
            <w:r w:rsidRPr="0050787E">
              <w:rPr>
                <w:sz w:val="18"/>
                <w:szCs w:val="16"/>
              </w:rPr>
              <w:t>3.52</w:t>
            </w:r>
          </w:p>
        </w:tc>
        <w:tc>
          <w:tcPr>
            <w:tcW w:w="702" w:type="dxa"/>
            <w:tcMar>
              <w:top w:w="100" w:type="dxa"/>
              <w:left w:w="100" w:type="dxa"/>
              <w:bottom w:w="100" w:type="dxa"/>
              <w:right w:w="100" w:type="dxa"/>
            </w:tcMar>
          </w:tcPr>
          <w:p w14:paraId="21412711" w14:textId="77777777" w:rsidR="003F2AB8" w:rsidRPr="0050787E" w:rsidRDefault="003F2AB8" w:rsidP="005504AE">
            <w:pPr>
              <w:jc w:val="center"/>
              <w:rPr>
                <w:sz w:val="18"/>
                <w:szCs w:val="16"/>
              </w:rPr>
            </w:pPr>
            <w:r w:rsidRPr="0050787E">
              <w:rPr>
                <w:sz w:val="18"/>
                <w:szCs w:val="16"/>
              </w:rPr>
              <w:t>0.54</w:t>
            </w:r>
          </w:p>
        </w:tc>
      </w:tr>
      <w:tr w:rsidR="003F2AB8" w:rsidRPr="0050787E" w14:paraId="0E9127E9" w14:textId="77777777" w:rsidTr="0050787E">
        <w:trPr>
          <w:trHeight w:val="138"/>
        </w:trPr>
        <w:tc>
          <w:tcPr>
            <w:tcW w:w="2597" w:type="dxa"/>
            <w:vMerge/>
            <w:tcMar>
              <w:top w:w="100" w:type="dxa"/>
              <w:left w:w="100" w:type="dxa"/>
              <w:bottom w:w="100" w:type="dxa"/>
              <w:right w:w="100" w:type="dxa"/>
            </w:tcMar>
          </w:tcPr>
          <w:p w14:paraId="07070047"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32A24DE7" w14:textId="77777777" w:rsidR="003F2AB8" w:rsidRPr="0050787E" w:rsidRDefault="003F2AB8" w:rsidP="005504AE">
            <w:pPr>
              <w:jc w:val="center"/>
              <w:rPr>
                <w:sz w:val="18"/>
                <w:szCs w:val="16"/>
              </w:rPr>
            </w:pPr>
            <w:r w:rsidRPr="0050787E">
              <w:rPr>
                <w:sz w:val="18"/>
                <w:szCs w:val="16"/>
              </w:rPr>
              <w:t>Convergent</w:t>
            </w:r>
          </w:p>
        </w:tc>
        <w:tc>
          <w:tcPr>
            <w:tcW w:w="637" w:type="dxa"/>
            <w:tcMar>
              <w:top w:w="100" w:type="dxa"/>
              <w:left w:w="100" w:type="dxa"/>
              <w:bottom w:w="100" w:type="dxa"/>
              <w:right w:w="100" w:type="dxa"/>
            </w:tcMar>
          </w:tcPr>
          <w:p w14:paraId="179373E8" w14:textId="77777777" w:rsidR="003F2AB8" w:rsidRPr="0050787E" w:rsidRDefault="003F2AB8" w:rsidP="005504AE">
            <w:pPr>
              <w:jc w:val="center"/>
              <w:rPr>
                <w:sz w:val="18"/>
                <w:szCs w:val="16"/>
              </w:rPr>
            </w:pPr>
            <w:r w:rsidRPr="0050787E">
              <w:rPr>
                <w:sz w:val="18"/>
                <w:szCs w:val="16"/>
              </w:rPr>
              <w:t>19</w:t>
            </w:r>
          </w:p>
        </w:tc>
        <w:tc>
          <w:tcPr>
            <w:tcW w:w="797" w:type="dxa"/>
            <w:tcMar>
              <w:top w:w="100" w:type="dxa"/>
              <w:left w:w="100" w:type="dxa"/>
              <w:bottom w:w="100" w:type="dxa"/>
              <w:right w:w="100" w:type="dxa"/>
            </w:tcMar>
          </w:tcPr>
          <w:p w14:paraId="0ED24EB8" w14:textId="77777777" w:rsidR="003F2AB8" w:rsidRPr="0050787E" w:rsidRDefault="003F2AB8" w:rsidP="005504AE">
            <w:pPr>
              <w:jc w:val="center"/>
              <w:rPr>
                <w:sz w:val="18"/>
                <w:szCs w:val="16"/>
              </w:rPr>
            </w:pPr>
            <w:r w:rsidRPr="0050787E">
              <w:rPr>
                <w:sz w:val="18"/>
                <w:szCs w:val="16"/>
              </w:rPr>
              <w:t>3.57</w:t>
            </w:r>
          </w:p>
        </w:tc>
        <w:tc>
          <w:tcPr>
            <w:tcW w:w="702" w:type="dxa"/>
            <w:tcMar>
              <w:top w:w="100" w:type="dxa"/>
              <w:left w:w="100" w:type="dxa"/>
              <w:bottom w:w="100" w:type="dxa"/>
              <w:right w:w="100" w:type="dxa"/>
            </w:tcMar>
          </w:tcPr>
          <w:p w14:paraId="3522AE9A" w14:textId="77777777" w:rsidR="003F2AB8" w:rsidRPr="0050787E" w:rsidRDefault="003F2AB8" w:rsidP="005504AE">
            <w:pPr>
              <w:jc w:val="center"/>
              <w:rPr>
                <w:sz w:val="18"/>
                <w:szCs w:val="16"/>
              </w:rPr>
            </w:pPr>
            <w:r w:rsidRPr="0050787E">
              <w:rPr>
                <w:sz w:val="18"/>
                <w:szCs w:val="16"/>
              </w:rPr>
              <w:t>0.45</w:t>
            </w:r>
          </w:p>
        </w:tc>
      </w:tr>
      <w:tr w:rsidR="003F2AB8" w:rsidRPr="0050787E" w14:paraId="39F51F5F" w14:textId="77777777" w:rsidTr="0050787E">
        <w:trPr>
          <w:trHeight w:val="175"/>
        </w:trPr>
        <w:tc>
          <w:tcPr>
            <w:tcW w:w="2597" w:type="dxa"/>
            <w:vMerge/>
            <w:tcMar>
              <w:top w:w="100" w:type="dxa"/>
              <w:left w:w="100" w:type="dxa"/>
              <w:bottom w:w="100" w:type="dxa"/>
              <w:right w:w="100" w:type="dxa"/>
            </w:tcMar>
          </w:tcPr>
          <w:p w14:paraId="71B4C093"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3E4CCAAD" w14:textId="77777777" w:rsidR="003F2AB8" w:rsidRPr="0050787E" w:rsidRDefault="003F2AB8" w:rsidP="005504AE">
            <w:pPr>
              <w:jc w:val="center"/>
              <w:rPr>
                <w:sz w:val="18"/>
                <w:szCs w:val="16"/>
              </w:rPr>
            </w:pPr>
            <w:r w:rsidRPr="0050787E">
              <w:rPr>
                <w:sz w:val="18"/>
                <w:szCs w:val="16"/>
              </w:rPr>
              <w:t>Divergent</w:t>
            </w:r>
          </w:p>
        </w:tc>
        <w:tc>
          <w:tcPr>
            <w:tcW w:w="637" w:type="dxa"/>
            <w:tcMar>
              <w:top w:w="100" w:type="dxa"/>
              <w:left w:w="100" w:type="dxa"/>
              <w:bottom w:w="100" w:type="dxa"/>
              <w:right w:w="100" w:type="dxa"/>
            </w:tcMar>
          </w:tcPr>
          <w:p w14:paraId="230831AE" w14:textId="77777777" w:rsidR="003F2AB8" w:rsidRPr="0050787E" w:rsidRDefault="003F2AB8" w:rsidP="005504AE">
            <w:pPr>
              <w:jc w:val="center"/>
              <w:rPr>
                <w:sz w:val="18"/>
                <w:szCs w:val="16"/>
              </w:rPr>
            </w:pPr>
            <w:r w:rsidRPr="0050787E">
              <w:rPr>
                <w:sz w:val="18"/>
                <w:szCs w:val="16"/>
              </w:rPr>
              <w:t>64</w:t>
            </w:r>
          </w:p>
        </w:tc>
        <w:tc>
          <w:tcPr>
            <w:tcW w:w="797" w:type="dxa"/>
            <w:tcMar>
              <w:top w:w="100" w:type="dxa"/>
              <w:left w:w="100" w:type="dxa"/>
              <w:bottom w:w="100" w:type="dxa"/>
              <w:right w:w="100" w:type="dxa"/>
            </w:tcMar>
          </w:tcPr>
          <w:p w14:paraId="0C66AA18" w14:textId="77777777" w:rsidR="003F2AB8" w:rsidRPr="0050787E" w:rsidRDefault="003F2AB8" w:rsidP="005504AE">
            <w:pPr>
              <w:jc w:val="center"/>
              <w:rPr>
                <w:sz w:val="18"/>
                <w:szCs w:val="16"/>
              </w:rPr>
            </w:pPr>
            <w:r w:rsidRPr="0050787E">
              <w:rPr>
                <w:sz w:val="18"/>
                <w:szCs w:val="16"/>
              </w:rPr>
              <w:t>3.83</w:t>
            </w:r>
          </w:p>
        </w:tc>
        <w:tc>
          <w:tcPr>
            <w:tcW w:w="702" w:type="dxa"/>
            <w:tcMar>
              <w:top w:w="100" w:type="dxa"/>
              <w:left w:w="100" w:type="dxa"/>
              <w:bottom w:w="100" w:type="dxa"/>
              <w:right w:w="100" w:type="dxa"/>
            </w:tcMar>
          </w:tcPr>
          <w:p w14:paraId="599811F1" w14:textId="77777777" w:rsidR="003F2AB8" w:rsidRPr="0050787E" w:rsidRDefault="003F2AB8" w:rsidP="005504AE">
            <w:pPr>
              <w:jc w:val="center"/>
              <w:rPr>
                <w:sz w:val="18"/>
                <w:szCs w:val="16"/>
              </w:rPr>
            </w:pPr>
            <w:r w:rsidRPr="0050787E">
              <w:rPr>
                <w:sz w:val="18"/>
                <w:szCs w:val="16"/>
              </w:rPr>
              <w:t>0.59</w:t>
            </w:r>
          </w:p>
        </w:tc>
      </w:tr>
      <w:tr w:rsidR="003F2AB8" w:rsidRPr="0050787E" w14:paraId="63DA8BBC" w14:textId="77777777" w:rsidTr="0050787E">
        <w:trPr>
          <w:trHeight w:val="16"/>
        </w:trPr>
        <w:tc>
          <w:tcPr>
            <w:tcW w:w="2597" w:type="dxa"/>
            <w:vMerge/>
            <w:tcMar>
              <w:top w:w="100" w:type="dxa"/>
              <w:left w:w="100" w:type="dxa"/>
              <w:bottom w:w="100" w:type="dxa"/>
              <w:right w:w="100" w:type="dxa"/>
            </w:tcMar>
          </w:tcPr>
          <w:p w14:paraId="0BC14AAB"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115A3CB8" w14:textId="77777777" w:rsidR="003F2AB8" w:rsidRPr="0050787E" w:rsidRDefault="003F2AB8" w:rsidP="005504AE">
            <w:pPr>
              <w:jc w:val="center"/>
              <w:rPr>
                <w:sz w:val="18"/>
                <w:szCs w:val="16"/>
              </w:rPr>
            </w:pPr>
            <w:r w:rsidRPr="0050787E">
              <w:rPr>
                <w:sz w:val="18"/>
                <w:szCs w:val="16"/>
              </w:rPr>
              <w:t>Total</w:t>
            </w:r>
          </w:p>
        </w:tc>
        <w:tc>
          <w:tcPr>
            <w:tcW w:w="637" w:type="dxa"/>
            <w:tcMar>
              <w:top w:w="100" w:type="dxa"/>
              <w:left w:w="100" w:type="dxa"/>
              <w:bottom w:w="100" w:type="dxa"/>
              <w:right w:w="100" w:type="dxa"/>
            </w:tcMar>
          </w:tcPr>
          <w:p w14:paraId="4DD813F8" w14:textId="77777777" w:rsidR="003F2AB8" w:rsidRPr="0050787E" w:rsidRDefault="003F2AB8" w:rsidP="005504AE">
            <w:pPr>
              <w:jc w:val="center"/>
              <w:rPr>
                <w:sz w:val="18"/>
                <w:szCs w:val="16"/>
              </w:rPr>
            </w:pPr>
            <w:r w:rsidRPr="0050787E">
              <w:rPr>
                <w:sz w:val="18"/>
                <w:szCs w:val="16"/>
              </w:rPr>
              <w:t>150</w:t>
            </w:r>
          </w:p>
        </w:tc>
        <w:tc>
          <w:tcPr>
            <w:tcW w:w="797" w:type="dxa"/>
            <w:tcMar>
              <w:top w:w="100" w:type="dxa"/>
              <w:left w:w="100" w:type="dxa"/>
              <w:bottom w:w="100" w:type="dxa"/>
              <w:right w:w="100" w:type="dxa"/>
            </w:tcMar>
          </w:tcPr>
          <w:p w14:paraId="7582E29D" w14:textId="77777777" w:rsidR="003F2AB8" w:rsidRPr="0050787E" w:rsidRDefault="003F2AB8" w:rsidP="005504AE">
            <w:pPr>
              <w:jc w:val="center"/>
              <w:rPr>
                <w:sz w:val="18"/>
                <w:szCs w:val="16"/>
              </w:rPr>
            </w:pPr>
            <w:r w:rsidRPr="0050787E">
              <w:rPr>
                <w:sz w:val="18"/>
                <w:szCs w:val="16"/>
              </w:rPr>
              <w:t>3.67</w:t>
            </w:r>
          </w:p>
        </w:tc>
        <w:tc>
          <w:tcPr>
            <w:tcW w:w="702" w:type="dxa"/>
            <w:tcMar>
              <w:top w:w="100" w:type="dxa"/>
              <w:left w:w="100" w:type="dxa"/>
              <w:bottom w:w="100" w:type="dxa"/>
              <w:right w:w="100" w:type="dxa"/>
            </w:tcMar>
          </w:tcPr>
          <w:p w14:paraId="393C92DA" w14:textId="77777777" w:rsidR="003F2AB8" w:rsidRPr="0050787E" w:rsidRDefault="003F2AB8" w:rsidP="005504AE">
            <w:pPr>
              <w:jc w:val="center"/>
              <w:rPr>
                <w:sz w:val="18"/>
                <w:szCs w:val="16"/>
              </w:rPr>
            </w:pPr>
            <w:r w:rsidRPr="0050787E">
              <w:rPr>
                <w:sz w:val="18"/>
                <w:szCs w:val="16"/>
              </w:rPr>
              <w:t>0.57</w:t>
            </w:r>
          </w:p>
        </w:tc>
      </w:tr>
      <w:tr w:rsidR="003F2AB8" w:rsidRPr="0050787E" w14:paraId="547E4954" w14:textId="77777777" w:rsidTr="0050787E">
        <w:trPr>
          <w:trHeight w:val="115"/>
        </w:trPr>
        <w:tc>
          <w:tcPr>
            <w:tcW w:w="2597" w:type="dxa"/>
            <w:vMerge w:val="restart"/>
            <w:tcMar>
              <w:top w:w="100" w:type="dxa"/>
              <w:left w:w="100" w:type="dxa"/>
              <w:bottom w:w="100" w:type="dxa"/>
              <w:right w:w="100" w:type="dxa"/>
            </w:tcMar>
          </w:tcPr>
          <w:p w14:paraId="522FA3A2" w14:textId="77777777" w:rsidR="003F2AB8" w:rsidRPr="0050787E" w:rsidRDefault="003F2AB8" w:rsidP="005504AE">
            <w:pPr>
              <w:pBdr>
                <w:top w:val="nil"/>
                <w:left w:val="nil"/>
                <w:bottom w:val="nil"/>
                <w:right w:val="nil"/>
                <w:between w:val="nil"/>
              </w:pBdr>
              <w:jc w:val="center"/>
              <w:rPr>
                <w:sz w:val="18"/>
                <w:szCs w:val="16"/>
              </w:rPr>
            </w:pPr>
            <w:r w:rsidRPr="0050787E">
              <w:rPr>
                <w:sz w:val="18"/>
                <w:szCs w:val="16"/>
              </w:rPr>
              <w:t>BL content</w:t>
            </w:r>
          </w:p>
        </w:tc>
        <w:tc>
          <w:tcPr>
            <w:tcW w:w="1593" w:type="dxa"/>
            <w:tcMar>
              <w:top w:w="100" w:type="dxa"/>
              <w:left w:w="100" w:type="dxa"/>
              <w:bottom w:w="100" w:type="dxa"/>
              <w:right w:w="100" w:type="dxa"/>
            </w:tcMar>
          </w:tcPr>
          <w:p w14:paraId="08A54CC1" w14:textId="77777777" w:rsidR="003F2AB8" w:rsidRPr="0050787E" w:rsidRDefault="003F2AB8" w:rsidP="005504AE">
            <w:pPr>
              <w:jc w:val="center"/>
              <w:rPr>
                <w:sz w:val="18"/>
                <w:szCs w:val="16"/>
              </w:rPr>
            </w:pPr>
            <w:r w:rsidRPr="0050787E">
              <w:rPr>
                <w:sz w:val="18"/>
                <w:szCs w:val="16"/>
              </w:rPr>
              <w:t>Accommodator</w:t>
            </w:r>
          </w:p>
        </w:tc>
        <w:tc>
          <w:tcPr>
            <w:tcW w:w="637" w:type="dxa"/>
            <w:tcMar>
              <w:top w:w="100" w:type="dxa"/>
              <w:left w:w="100" w:type="dxa"/>
              <w:bottom w:w="100" w:type="dxa"/>
              <w:right w:w="100" w:type="dxa"/>
            </w:tcMar>
          </w:tcPr>
          <w:p w14:paraId="487E45DB" w14:textId="77777777" w:rsidR="003F2AB8" w:rsidRPr="0050787E" w:rsidRDefault="003F2AB8" w:rsidP="005504AE">
            <w:pPr>
              <w:jc w:val="center"/>
              <w:rPr>
                <w:sz w:val="18"/>
                <w:szCs w:val="16"/>
              </w:rPr>
            </w:pPr>
            <w:r w:rsidRPr="0050787E">
              <w:rPr>
                <w:sz w:val="18"/>
                <w:szCs w:val="16"/>
              </w:rPr>
              <w:t>9</w:t>
            </w:r>
          </w:p>
        </w:tc>
        <w:tc>
          <w:tcPr>
            <w:tcW w:w="797" w:type="dxa"/>
            <w:tcMar>
              <w:top w:w="100" w:type="dxa"/>
              <w:left w:w="100" w:type="dxa"/>
              <w:bottom w:w="100" w:type="dxa"/>
              <w:right w:w="100" w:type="dxa"/>
            </w:tcMar>
          </w:tcPr>
          <w:p w14:paraId="2F4AAFD0" w14:textId="77777777" w:rsidR="003F2AB8" w:rsidRPr="0050787E" w:rsidRDefault="003F2AB8" w:rsidP="005504AE">
            <w:pPr>
              <w:jc w:val="center"/>
              <w:rPr>
                <w:sz w:val="18"/>
                <w:szCs w:val="16"/>
              </w:rPr>
            </w:pPr>
            <w:r w:rsidRPr="0050787E">
              <w:rPr>
                <w:sz w:val="18"/>
                <w:szCs w:val="16"/>
              </w:rPr>
              <w:t>3.86</w:t>
            </w:r>
          </w:p>
        </w:tc>
        <w:tc>
          <w:tcPr>
            <w:tcW w:w="702" w:type="dxa"/>
            <w:tcMar>
              <w:top w:w="100" w:type="dxa"/>
              <w:left w:w="100" w:type="dxa"/>
              <w:bottom w:w="100" w:type="dxa"/>
              <w:right w:w="100" w:type="dxa"/>
            </w:tcMar>
          </w:tcPr>
          <w:p w14:paraId="5F477C74" w14:textId="77777777" w:rsidR="003F2AB8" w:rsidRPr="0050787E" w:rsidRDefault="003F2AB8" w:rsidP="005504AE">
            <w:pPr>
              <w:jc w:val="center"/>
              <w:rPr>
                <w:sz w:val="18"/>
                <w:szCs w:val="16"/>
              </w:rPr>
            </w:pPr>
            <w:r w:rsidRPr="0050787E">
              <w:rPr>
                <w:sz w:val="18"/>
                <w:szCs w:val="16"/>
              </w:rPr>
              <w:t>0.23</w:t>
            </w:r>
          </w:p>
        </w:tc>
      </w:tr>
      <w:tr w:rsidR="003F2AB8" w:rsidRPr="0050787E" w14:paraId="17836269" w14:textId="77777777" w:rsidTr="0050787E">
        <w:trPr>
          <w:trHeight w:val="16"/>
        </w:trPr>
        <w:tc>
          <w:tcPr>
            <w:tcW w:w="2597" w:type="dxa"/>
            <w:vMerge/>
            <w:tcMar>
              <w:top w:w="100" w:type="dxa"/>
              <w:left w:w="100" w:type="dxa"/>
              <w:bottom w:w="100" w:type="dxa"/>
              <w:right w:w="100" w:type="dxa"/>
            </w:tcMar>
          </w:tcPr>
          <w:p w14:paraId="0BCFF788"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4457D1FB" w14:textId="77777777" w:rsidR="003F2AB8" w:rsidRPr="0050787E" w:rsidRDefault="003F2AB8" w:rsidP="005504AE">
            <w:pPr>
              <w:jc w:val="center"/>
              <w:rPr>
                <w:sz w:val="18"/>
                <w:szCs w:val="16"/>
              </w:rPr>
            </w:pPr>
            <w:r w:rsidRPr="0050787E">
              <w:rPr>
                <w:sz w:val="18"/>
                <w:szCs w:val="16"/>
              </w:rPr>
              <w:t>Assimilator</w:t>
            </w:r>
          </w:p>
        </w:tc>
        <w:tc>
          <w:tcPr>
            <w:tcW w:w="637" w:type="dxa"/>
            <w:tcMar>
              <w:top w:w="100" w:type="dxa"/>
              <w:left w:w="100" w:type="dxa"/>
              <w:bottom w:w="100" w:type="dxa"/>
              <w:right w:w="100" w:type="dxa"/>
            </w:tcMar>
          </w:tcPr>
          <w:p w14:paraId="781F5F26" w14:textId="77777777" w:rsidR="003F2AB8" w:rsidRPr="0050787E" w:rsidRDefault="003F2AB8" w:rsidP="005504AE">
            <w:pPr>
              <w:jc w:val="center"/>
              <w:rPr>
                <w:sz w:val="18"/>
                <w:szCs w:val="16"/>
              </w:rPr>
            </w:pPr>
            <w:r w:rsidRPr="0050787E">
              <w:rPr>
                <w:sz w:val="18"/>
                <w:szCs w:val="16"/>
              </w:rPr>
              <w:t>58</w:t>
            </w:r>
          </w:p>
        </w:tc>
        <w:tc>
          <w:tcPr>
            <w:tcW w:w="797" w:type="dxa"/>
            <w:tcMar>
              <w:top w:w="100" w:type="dxa"/>
              <w:left w:w="100" w:type="dxa"/>
              <w:bottom w:w="100" w:type="dxa"/>
              <w:right w:w="100" w:type="dxa"/>
            </w:tcMar>
          </w:tcPr>
          <w:p w14:paraId="66923441" w14:textId="77777777" w:rsidR="003F2AB8" w:rsidRPr="0050787E" w:rsidRDefault="003F2AB8" w:rsidP="005504AE">
            <w:pPr>
              <w:jc w:val="center"/>
              <w:rPr>
                <w:sz w:val="18"/>
                <w:szCs w:val="16"/>
              </w:rPr>
            </w:pPr>
            <w:r w:rsidRPr="0050787E">
              <w:rPr>
                <w:sz w:val="18"/>
                <w:szCs w:val="16"/>
              </w:rPr>
              <w:t>3.56</w:t>
            </w:r>
          </w:p>
        </w:tc>
        <w:tc>
          <w:tcPr>
            <w:tcW w:w="702" w:type="dxa"/>
            <w:tcMar>
              <w:top w:w="100" w:type="dxa"/>
              <w:left w:w="100" w:type="dxa"/>
              <w:bottom w:w="100" w:type="dxa"/>
              <w:right w:w="100" w:type="dxa"/>
            </w:tcMar>
          </w:tcPr>
          <w:p w14:paraId="11EBA0C5" w14:textId="77777777" w:rsidR="003F2AB8" w:rsidRPr="0050787E" w:rsidRDefault="003F2AB8" w:rsidP="005504AE">
            <w:pPr>
              <w:jc w:val="center"/>
              <w:rPr>
                <w:sz w:val="18"/>
                <w:szCs w:val="16"/>
              </w:rPr>
            </w:pPr>
            <w:r w:rsidRPr="0050787E">
              <w:rPr>
                <w:sz w:val="18"/>
                <w:szCs w:val="16"/>
              </w:rPr>
              <w:t>0.47</w:t>
            </w:r>
          </w:p>
        </w:tc>
      </w:tr>
      <w:tr w:rsidR="003F2AB8" w:rsidRPr="0050787E" w14:paraId="4FD87DA0" w14:textId="77777777" w:rsidTr="0050787E">
        <w:trPr>
          <w:trHeight w:val="115"/>
        </w:trPr>
        <w:tc>
          <w:tcPr>
            <w:tcW w:w="2597" w:type="dxa"/>
            <w:vMerge/>
            <w:tcMar>
              <w:top w:w="100" w:type="dxa"/>
              <w:left w:w="100" w:type="dxa"/>
              <w:bottom w:w="100" w:type="dxa"/>
              <w:right w:w="100" w:type="dxa"/>
            </w:tcMar>
          </w:tcPr>
          <w:p w14:paraId="26631C81"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434949D8" w14:textId="77777777" w:rsidR="003F2AB8" w:rsidRPr="0050787E" w:rsidRDefault="003F2AB8" w:rsidP="005504AE">
            <w:pPr>
              <w:jc w:val="center"/>
              <w:rPr>
                <w:sz w:val="18"/>
                <w:szCs w:val="16"/>
              </w:rPr>
            </w:pPr>
            <w:r w:rsidRPr="0050787E">
              <w:rPr>
                <w:sz w:val="18"/>
                <w:szCs w:val="16"/>
              </w:rPr>
              <w:t>Convergent</w:t>
            </w:r>
          </w:p>
        </w:tc>
        <w:tc>
          <w:tcPr>
            <w:tcW w:w="637" w:type="dxa"/>
            <w:tcMar>
              <w:top w:w="100" w:type="dxa"/>
              <w:left w:w="100" w:type="dxa"/>
              <w:bottom w:w="100" w:type="dxa"/>
              <w:right w:w="100" w:type="dxa"/>
            </w:tcMar>
          </w:tcPr>
          <w:p w14:paraId="6DA2BA29" w14:textId="77777777" w:rsidR="003F2AB8" w:rsidRPr="0050787E" w:rsidRDefault="003F2AB8" w:rsidP="005504AE">
            <w:pPr>
              <w:jc w:val="center"/>
              <w:rPr>
                <w:sz w:val="18"/>
                <w:szCs w:val="16"/>
              </w:rPr>
            </w:pPr>
            <w:r w:rsidRPr="0050787E">
              <w:rPr>
                <w:sz w:val="18"/>
                <w:szCs w:val="16"/>
              </w:rPr>
              <w:t>19</w:t>
            </w:r>
          </w:p>
        </w:tc>
        <w:tc>
          <w:tcPr>
            <w:tcW w:w="797" w:type="dxa"/>
            <w:tcMar>
              <w:top w:w="100" w:type="dxa"/>
              <w:left w:w="100" w:type="dxa"/>
              <w:bottom w:w="100" w:type="dxa"/>
              <w:right w:w="100" w:type="dxa"/>
            </w:tcMar>
          </w:tcPr>
          <w:p w14:paraId="16CC96CE" w14:textId="77777777" w:rsidR="003F2AB8" w:rsidRPr="0050787E" w:rsidRDefault="003F2AB8" w:rsidP="005504AE">
            <w:pPr>
              <w:jc w:val="center"/>
              <w:rPr>
                <w:sz w:val="18"/>
                <w:szCs w:val="16"/>
              </w:rPr>
            </w:pPr>
            <w:r w:rsidRPr="0050787E">
              <w:rPr>
                <w:sz w:val="18"/>
                <w:szCs w:val="16"/>
              </w:rPr>
              <w:t>3.62</w:t>
            </w:r>
          </w:p>
        </w:tc>
        <w:tc>
          <w:tcPr>
            <w:tcW w:w="702" w:type="dxa"/>
            <w:tcMar>
              <w:top w:w="100" w:type="dxa"/>
              <w:left w:w="100" w:type="dxa"/>
              <w:bottom w:w="100" w:type="dxa"/>
              <w:right w:w="100" w:type="dxa"/>
            </w:tcMar>
          </w:tcPr>
          <w:p w14:paraId="41C2237E" w14:textId="77777777" w:rsidR="003F2AB8" w:rsidRPr="0050787E" w:rsidRDefault="003F2AB8" w:rsidP="005504AE">
            <w:pPr>
              <w:jc w:val="center"/>
              <w:rPr>
                <w:sz w:val="18"/>
                <w:szCs w:val="16"/>
              </w:rPr>
            </w:pPr>
            <w:r w:rsidRPr="0050787E">
              <w:rPr>
                <w:sz w:val="18"/>
                <w:szCs w:val="16"/>
              </w:rPr>
              <w:t>0.36</w:t>
            </w:r>
          </w:p>
        </w:tc>
      </w:tr>
      <w:tr w:rsidR="003F2AB8" w:rsidRPr="0050787E" w14:paraId="29912049" w14:textId="77777777" w:rsidTr="0050787E">
        <w:trPr>
          <w:trHeight w:val="152"/>
        </w:trPr>
        <w:tc>
          <w:tcPr>
            <w:tcW w:w="2597" w:type="dxa"/>
            <w:vMerge/>
            <w:tcMar>
              <w:top w:w="100" w:type="dxa"/>
              <w:left w:w="100" w:type="dxa"/>
              <w:bottom w:w="100" w:type="dxa"/>
              <w:right w:w="100" w:type="dxa"/>
            </w:tcMar>
          </w:tcPr>
          <w:p w14:paraId="3F584FB2"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39F64112" w14:textId="77777777" w:rsidR="003F2AB8" w:rsidRPr="0050787E" w:rsidRDefault="003F2AB8" w:rsidP="005504AE">
            <w:pPr>
              <w:jc w:val="center"/>
              <w:rPr>
                <w:sz w:val="18"/>
                <w:szCs w:val="16"/>
              </w:rPr>
            </w:pPr>
            <w:r w:rsidRPr="0050787E">
              <w:rPr>
                <w:sz w:val="18"/>
                <w:szCs w:val="16"/>
              </w:rPr>
              <w:t>Divergent</w:t>
            </w:r>
          </w:p>
        </w:tc>
        <w:tc>
          <w:tcPr>
            <w:tcW w:w="637" w:type="dxa"/>
            <w:tcMar>
              <w:top w:w="100" w:type="dxa"/>
              <w:left w:w="100" w:type="dxa"/>
              <w:bottom w:w="100" w:type="dxa"/>
              <w:right w:w="100" w:type="dxa"/>
            </w:tcMar>
          </w:tcPr>
          <w:p w14:paraId="372B2E79" w14:textId="77777777" w:rsidR="003F2AB8" w:rsidRPr="0050787E" w:rsidRDefault="003F2AB8" w:rsidP="005504AE">
            <w:pPr>
              <w:jc w:val="center"/>
              <w:rPr>
                <w:sz w:val="18"/>
                <w:szCs w:val="16"/>
              </w:rPr>
            </w:pPr>
            <w:r w:rsidRPr="0050787E">
              <w:rPr>
                <w:sz w:val="18"/>
                <w:szCs w:val="16"/>
              </w:rPr>
              <w:t>64</w:t>
            </w:r>
          </w:p>
        </w:tc>
        <w:tc>
          <w:tcPr>
            <w:tcW w:w="797" w:type="dxa"/>
            <w:tcMar>
              <w:top w:w="100" w:type="dxa"/>
              <w:left w:w="100" w:type="dxa"/>
              <w:bottom w:w="100" w:type="dxa"/>
              <w:right w:w="100" w:type="dxa"/>
            </w:tcMar>
          </w:tcPr>
          <w:p w14:paraId="0EA2B71F" w14:textId="77777777" w:rsidR="003F2AB8" w:rsidRPr="0050787E" w:rsidRDefault="003F2AB8" w:rsidP="005504AE">
            <w:pPr>
              <w:jc w:val="center"/>
              <w:rPr>
                <w:sz w:val="18"/>
                <w:szCs w:val="16"/>
              </w:rPr>
            </w:pPr>
            <w:r w:rsidRPr="0050787E">
              <w:rPr>
                <w:sz w:val="18"/>
                <w:szCs w:val="16"/>
              </w:rPr>
              <w:t>3.85</w:t>
            </w:r>
          </w:p>
        </w:tc>
        <w:tc>
          <w:tcPr>
            <w:tcW w:w="702" w:type="dxa"/>
            <w:tcMar>
              <w:top w:w="100" w:type="dxa"/>
              <w:left w:w="100" w:type="dxa"/>
              <w:bottom w:w="100" w:type="dxa"/>
              <w:right w:w="100" w:type="dxa"/>
            </w:tcMar>
          </w:tcPr>
          <w:p w14:paraId="1357C79A" w14:textId="77777777" w:rsidR="003F2AB8" w:rsidRPr="0050787E" w:rsidRDefault="003F2AB8" w:rsidP="005504AE">
            <w:pPr>
              <w:jc w:val="center"/>
              <w:rPr>
                <w:sz w:val="18"/>
                <w:szCs w:val="16"/>
              </w:rPr>
            </w:pPr>
            <w:r w:rsidRPr="0050787E">
              <w:rPr>
                <w:sz w:val="18"/>
                <w:szCs w:val="16"/>
              </w:rPr>
              <w:t>0.59</w:t>
            </w:r>
          </w:p>
        </w:tc>
      </w:tr>
      <w:tr w:rsidR="003F2AB8" w:rsidRPr="0050787E" w14:paraId="2E10715E" w14:textId="77777777" w:rsidTr="0050787E">
        <w:trPr>
          <w:trHeight w:val="44"/>
        </w:trPr>
        <w:tc>
          <w:tcPr>
            <w:tcW w:w="2597" w:type="dxa"/>
            <w:vMerge/>
            <w:tcMar>
              <w:top w:w="100" w:type="dxa"/>
              <w:left w:w="100" w:type="dxa"/>
              <w:bottom w:w="100" w:type="dxa"/>
              <w:right w:w="100" w:type="dxa"/>
            </w:tcMar>
          </w:tcPr>
          <w:p w14:paraId="3F9052FB"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1ECC4572" w14:textId="77777777" w:rsidR="003F2AB8" w:rsidRPr="0050787E" w:rsidRDefault="003F2AB8" w:rsidP="005504AE">
            <w:pPr>
              <w:jc w:val="center"/>
              <w:rPr>
                <w:sz w:val="18"/>
                <w:szCs w:val="16"/>
              </w:rPr>
            </w:pPr>
            <w:r w:rsidRPr="0050787E">
              <w:rPr>
                <w:sz w:val="18"/>
                <w:szCs w:val="16"/>
              </w:rPr>
              <w:t>Total</w:t>
            </w:r>
          </w:p>
        </w:tc>
        <w:tc>
          <w:tcPr>
            <w:tcW w:w="637" w:type="dxa"/>
            <w:tcMar>
              <w:top w:w="100" w:type="dxa"/>
              <w:left w:w="100" w:type="dxa"/>
              <w:bottom w:w="100" w:type="dxa"/>
              <w:right w:w="100" w:type="dxa"/>
            </w:tcMar>
          </w:tcPr>
          <w:p w14:paraId="1D90ED39" w14:textId="77777777" w:rsidR="003F2AB8" w:rsidRPr="0050787E" w:rsidRDefault="003F2AB8" w:rsidP="005504AE">
            <w:pPr>
              <w:jc w:val="center"/>
              <w:rPr>
                <w:sz w:val="18"/>
                <w:szCs w:val="16"/>
              </w:rPr>
            </w:pPr>
            <w:r w:rsidRPr="0050787E">
              <w:rPr>
                <w:sz w:val="18"/>
                <w:szCs w:val="16"/>
              </w:rPr>
              <w:t>150</w:t>
            </w:r>
          </w:p>
        </w:tc>
        <w:tc>
          <w:tcPr>
            <w:tcW w:w="797" w:type="dxa"/>
            <w:tcMar>
              <w:top w:w="100" w:type="dxa"/>
              <w:left w:w="100" w:type="dxa"/>
              <w:bottom w:w="100" w:type="dxa"/>
              <w:right w:w="100" w:type="dxa"/>
            </w:tcMar>
          </w:tcPr>
          <w:p w14:paraId="5BE97022" w14:textId="77777777" w:rsidR="003F2AB8" w:rsidRPr="0050787E" w:rsidRDefault="003F2AB8" w:rsidP="005504AE">
            <w:pPr>
              <w:jc w:val="center"/>
              <w:rPr>
                <w:sz w:val="18"/>
                <w:szCs w:val="16"/>
              </w:rPr>
            </w:pPr>
            <w:r w:rsidRPr="0050787E">
              <w:rPr>
                <w:sz w:val="18"/>
                <w:szCs w:val="16"/>
              </w:rPr>
              <w:t>3.71</w:t>
            </w:r>
          </w:p>
        </w:tc>
        <w:tc>
          <w:tcPr>
            <w:tcW w:w="702" w:type="dxa"/>
            <w:tcMar>
              <w:top w:w="100" w:type="dxa"/>
              <w:left w:w="100" w:type="dxa"/>
              <w:bottom w:w="100" w:type="dxa"/>
              <w:right w:w="100" w:type="dxa"/>
            </w:tcMar>
          </w:tcPr>
          <w:p w14:paraId="257FACAF" w14:textId="77777777" w:rsidR="003F2AB8" w:rsidRPr="0050787E" w:rsidRDefault="003F2AB8" w:rsidP="005504AE">
            <w:pPr>
              <w:jc w:val="center"/>
              <w:rPr>
                <w:sz w:val="18"/>
                <w:szCs w:val="16"/>
              </w:rPr>
            </w:pPr>
            <w:r w:rsidRPr="0050787E">
              <w:rPr>
                <w:sz w:val="18"/>
                <w:szCs w:val="16"/>
              </w:rPr>
              <w:t>0.52</w:t>
            </w:r>
          </w:p>
        </w:tc>
      </w:tr>
      <w:tr w:rsidR="003F2AB8" w:rsidRPr="0050787E" w14:paraId="4E882BA9" w14:textId="77777777" w:rsidTr="0050787E">
        <w:trPr>
          <w:trHeight w:val="218"/>
        </w:trPr>
        <w:tc>
          <w:tcPr>
            <w:tcW w:w="2597" w:type="dxa"/>
            <w:vMerge w:val="restart"/>
            <w:tcMar>
              <w:top w:w="100" w:type="dxa"/>
              <w:left w:w="100" w:type="dxa"/>
              <w:bottom w:w="100" w:type="dxa"/>
              <w:right w:w="100" w:type="dxa"/>
            </w:tcMar>
          </w:tcPr>
          <w:p w14:paraId="47D9FB0A" w14:textId="77777777" w:rsidR="003F2AB8" w:rsidRPr="0050787E" w:rsidRDefault="003F2AB8" w:rsidP="005504AE">
            <w:pPr>
              <w:pBdr>
                <w:top w:val="nil"/>
                <w:left w:val="nil"/>
                <w:bottom w:val="nil"/>
                <w:right w:val="nil"/>
                <w:between w:val="nil"/>
              </w:pBdr>
              <w:jc w:val="center"/>
              <w:rPr>
                <w:sz w:val="18"/>
                <w:szCs w:val="16"/>
              </w:rPr>
            </w:pPr>
            <w:r w:rsidRPr="0050787E">
              <w:rPr>
                <w:sz w:val="18"/>
                <w:szCs w:val="16"/>
              </w:rPr>
              <w:t>Ease of use of the web environment</w:t>
            </w:r>
          </w:p>
        </w:tc>
        <w:tc>
          <w:tcPr>
            <w:tcW w:w="1593" w:type="dxa"/>
            <w:tcMar>
              <w:top w:w="100" w:type="dxa"/>
              <w:left w:w="100" w:type="dxa"/>
              <w:bottom w:w="100" w:type="dxa"/>
              <w:right w:w="100" w:type="dxa"/>
            </w:tcMar>
          </w:tcPr>
          <w:p w14:paraId="10808AF3" w14:textId="77777777" w:rsidR="003F2AB8" w:rsidRPr="0050787E" w:rsidRDefault="003F2AB8" w:rsidP="005504AE">
            <w:pPr>
              <w:jc w:val="center"/>
              <w:rPr>
                <w:sz w:val="18"/>
                <w:szCs w:val="16"/>
              </w:rPr>
            </w:pPr>
            <w:r w:rsidRPr="0050787E">
              <w:rPr>
                <w:sz w:val="18"/>
                <w:szCs w:val="16"/>
              </w:rPr>
              <w:t>Accommodator</w:t>
            </w:r>
          </w:p>
        </w:tc>
        <w:tc>
          <w:tcPr>
            <w:tcW w:w="637" w:type="dxa"/>
            <w:tcMar>
              <w:top w:w="100" w:type="dxa"/>
              <w:left w:w="100" w:type="dxa"/>
              <w:bottom w:w="100" w:type="dxa"/>
              <w:right w:w="100" w:type="dxa"/>
            </w:tcMar>
          </w:tcPr>
          <w:p w14:paraId="2E5F375D" w14:textId="77777777" w:rsidR="003F2AB8" w:rsidRPr="0050787E" w:rsidRDefault="003F2AB8" w:rsidP="005504AE">
            <w:pPr>
              <w:jc w:val="center"/>
              <w:rPr>
                <w:sz w:val="18"/>
                <w:szCs w:val="16"/>
              </w:rPr>
            </w:pPr>
            <w:r w:rsidRPr="0050787E">
              <w:rPr>
                <w:sz w:val="18"/>
                <w:szCs w:val="16"/>
              </w:rPr>
              <w:t>9</w:t>
            </w:r>
          </w:p>
        </w:tc>
        <w:tc>
          <w:tcPr>
            <w:tcW w:w="797" w:type="dxa"/>
            <w:tcMar>
              <w:top w:w="100" w:type="dxa"/>
              <w:left w:w="100" w:type="dxa"/>
              <w:bottom w:w="100" w:type="dxa"/>
              <w:right w:w="100" w:type="dxa"/>
            </w:tcMar>
          </w:tcPr>
          <w:p w14:paraId="15DBAF46" w14:textId="77777777" w:rsidR="003F2AB8" w:rsidRPr="0050787E" w:rsidRDefault="003F2AB8" w:rsidP="005504AE">
            <w:pPr>
              <w:jc w:val="center"/>
              <w:rPr>
                <w:sz w:val="18"/>
                <w:szCs w:val="16"/>
              </w:rPr>
            </w:pPr>
            <w:r w:rsidRPr="0050787E">
              <w:rPr>
                <w:sz w:val="18"/>
                <w:szCs w:val="16"/>
              </w:rPr>
              <w:t>3.69</w:t>
            </w:r>
          </w:p>
        </w:tc>
        <w:tc>
          <w:tcPr>
            <w:tcW w:w="702" w:type="dxa"/>
            <w:tcMar>
              <w:top w:w="100" w:type="dxa"/>
              <w:left w:w="100" w:type="dxa"/>
              <w:bottom w:w="100" w:type="dxa"/>
              <w:right w:w="100" w:type="dxa"/>
            </w:tcMar>
          </w:tcPr>
          <w:p w14:paraId="27DFC4A8" w14:textId="77777777" w:rsidR="003F2AB8" w:rsidRPr="0050787E" w:rsidRDefault="003F2AB8" w:rsidP="005504AE">
            <w:pPr>
              <w:jc w:val="center"/>
              <w:rPr>
                <w:sz w:val="18"/>
                <w:szCs w:val="16"/>
              </w:rPr>
            </w:pPr>
            <w:r w:rsidRPr="0050787E">
              <w:rPr>
                <w:sz w:val="18"/>
                <w:szCs w:val="16"/>
              </w:rPr>
              <w:t>0.44</w:t>
            </w:r>
          </w:p>
        </w:tc>
      </w:tr>
      <w:tr w:rsidR="003F2AB8" w:rsidRPr="0050787E" w14:paraId="375C98BE" w14:textId="77777777" w:rsidTr="0050787E">
        <w:trPr>
          <w:trHeight w:val="50"/>
        </w:trPr>
        <w:tc>
          <w:tcPr>
            <w:tcW w:w="2597" w:type="dxa"/>
            <w:vMerge/>
            <w:tcMar>
              <w:top w:w="100" w:type="dxa"/>
              <w:left w:w="100" w:type="dxa"/>
              <w:bottom w:w="100" w:type="dxa"/>
              <w:right w:w="100" w:type="dxa"/>
            </w:tcMar>
          </w:tcPr>
          <w:p w14:paraId="58FFC8EF"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67CC7128" w14:textId="77777777" w:rsidR="003F2AB8" w:rsidRPr="0050787E" w:rsidRDefault="003F2AB8" w:rsidP="005504AE">
            <w:pPr>
              <w:jc w:val="center"/>
              <w:rPr>
                <w:sz w:val="18"/>
                <w:szCs w:val="16"/>
              </w:rPr>
            </w:pPr>
            <w:r w:rsidRPr="0050787E">
              <w:rPr>
                <w:sz w:val="18"/>
                <w:szCs w:val="16"/>
              </w:rPr>
              <w:t>Assimilator</w:t>
            </w:r>
          </w:p>
        </w:tc>
        <w:tc>
          <w:tcPr>
            <w:tcW w:w="637" w:type="dxa"/>
            <w:tcMar>
              <w:top w:w="100" w:type="dxa"/>
              <w:left w:w="100" w:type="dxa"/>
              <w:bottom w:w="100" w:type="dxa"/>
              <w:right w:w="100" w:type="dxa"/>
            </w:tcMar>
          </w:tcPr>
          <w:p w14:paraId="291E00CC" w14:textId="77777777" w:rsidR="003F2AB8" w:rsidRPr="0050787E" w:rsidRDefault="003F2AB8" w:rsidP="005504AE">
            <w:pPr>
              <w:jc w:val="center"/>
              <w:rPr>
                <w:sz w:val="18"/>
                <w:szCs w:val="16"/>
              </w:rPr>
            </w:pPr>
            <w:r w:rsidRPr="0050787E">
              <w:rPr>
                <w:sz w:val="18"/>
                <w:szCs w:val="16"/>
              </w:rPr>
              <w:t>58</w:t>
            </w:r>
          </w:p>
        </w:tc>
        <w:tc>
          <w:tcPr>
            <w:tcW w:w="797" w:type="dxa"/>
            <w:tcMar>
              <w:top w:w="100" w:type="dxa"/>
              <w:left w:w="100" w:type="dxa"/>
              <w:bottom w:w="100" w:type="dxa"/>
              <w:right w:w="100" w:type="dxa"/>
            </w:tcMar>
          </w:tcPr>
          <w:p w14:paraId="7F114FD9" w14:textId="77777777" w:rsidR="003F2AB8" w:rsidRPr="0050787E" w:rsidRDefault="003F2AB8" w:rsidP="005504AE">
            <w:pPr>
              <w:jc w:val="center"/>
              <w:rPr>
                <w:sz w:val="18"/>
                <w:szCs w:val="16"/>
              </w:rPr>
            </w:pPr>
            <w:r w:rsidRPr="0050787E">
              <w:rPr>
                <w:sz w:val="18"/>
                <w:szCs w:val="16"/>
              </w:rPr>
              <w:t>3.62</w:t>
            </w:r>
          </w:p>
        </w:tc>
        <w:tc>
          <w:tcPr>
            <w:tcW w:w="702" w:type="dxa"/>
            <w:tcMar>
              <w:top w:w="100" w:type="dxa"/>
              <w:left w:w="100" w:type="dxa"/>
              <w:bottom w:w="100" w:type="dxa"/>
              <w:right w:w="100" w:type="dxa"/>
            </w:tcMar>
          </w:tcPr>
          <w:p w14:paraId="56312B72" w14:textId="77777777" w:rsidR="003F2AB8" w:rsidRPr="0050787E" w:rsidRDefault="003F2AB8" w:rsidP="005504AE">
            <w:pPr>
              <w:jc w:val="center"/>
              <w:rPr>
                <w:sz w:val="18"/>
                <w:szCs w:val="16"/>
              </w:rPr>
            </w:pPr>
            <w:r w:rsidRPr="0050787E">
              <w:rPr>
                <w:sz w:val="18"/>
                <w:szCs w:val="16"/>
              </w:rPr>
              <w:t>0.59</w:t>
            </w:r>
          </w:p>
        </w:tc>
      </w:tr>
      <w:tr w:rsidR="003F2AB8" w:rsidRPr="0050787E" w14:paraId="4DDC226B" w14:textId="77777777" w:rsidTr="0050787E">
        <w:trPr>
          <w:trHeight w:val="87"/>
        </w:trPr>
        <w:tc>
          <w:tcPr>
            <w:tcW w:w="2597" w:type="dxa"/>
            <w:vMerge/>
            <w:tcMar>
              <w:top w:w="100" w:type="dxa"/>
              <w:left w:w="100" w:type="dxa"/>
              <w:bottom w:w="100" w:type="dxa"/>
              <w:right w:w="100" w:type="dxa"/>
            </w:tcMar>
          </w:tcPr>
          <w:p w14:paraId="765C932D"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5887239A" w14:textId="77777777" w:rsidR="003F2AB8" w:rsidRPr="0050787E" w:rsidRDefault="003F2AB8" w:rsidP="005504AE">
            <w:pPr>
              <w:jc w:val="center"/>
              <w:rPr>
                <w:sz w:val="18"/>
                <w:szCs w:val="16"/>
              </w:rPr>
            </w:pPr>
            <w:r w:rsidRPr="0050787E">
              <w:rPr>
                <w:sz w:val="18"/>
                <w:szCs w:val="16"/>
              </w:rPr>
              <w:t>Convergent</w:t>
            </w:r>
          </w:p>
        </w:tc>
        <w:tc>
          <w:tcPr>
            <w:tcW w:w="637" w:type="dxa"/>
            <w:tcMar>
              <w:top w:w="100" w:type="dxa"/>
              <w:left w:w="100" w:type="dxa"/>
              <w:bottom w:w="100" w:type="dxa"/>
              <w:right w:w="100" w:type="dxa"/>
            </w:tcMar>
          </w:tcPr>
          <w:p w14:paraId="536DA755" w14:textId="77777777" w:rsidR="003F2AB8" w:rsidRPr="0050787E" w:rsidRDefault="003F2AB8" w:rsidP="005504AE">
            <w:pPr>
              <w:jc w:val="center"/>
              <w:rPr>
                <w:sz w:val="18"/>
                <w:szCs w:val="16"/>
              </w:rPr>
            </w:pPr>
            <w:r w:rsidRPr="0050787E">
              <w:rPr>
                <w:sz w:val="18"/>
                <w:szCs w:val="16"/>
              </w:rPr>
              <w:t>19</w:t>
            </w:r>
          </w:p>
        </w:tc>
        <w:tc>
          <w:tcPr>
            <w:tcW w:w="797" w:type="dxa"/>
            <w:tcMar>
              <w:top w:w="100" w:type="dxa"/>
              <w:left w:w="100" w:type="dxa"/>
              <w:bottom w:w="100" w:type="dxa"/>
              <w:right w:w="100" w:type="dxa"/>
            </w:tcMar>
          </w:tcPr>
          <w:p w14:paraId="30B9404C" w14:textId="77777777" w:rsidR="003F2AB8" w:rsidRPr="0050787E" w:rsidRDefault="003F2AB8" w:rsidP="005504AE">
            <w:pPr>
              <w:jc w:val="center"/>
              <w:rPr>
                <w:sz w:val="18"/>
                <w:szCs w:val="16"/>
              </w:rPr>
            </w:pPr>
            <w:r w:rsidRPr="0050787E">
              <w:rPr>
                <w:sz w:val="18"/>
                <w:szCs w:val="16"/>
              </w:rPr>
              <w:t>3.52</w:t>
            </w:r>
          </w:p>
        </w:tc>
        <w:tc>
          <w:tcPr>
            <w:tcW w:w="702" w:type="dxa"/>
            <w:tcMar>
              <w:top w:w="100" w:type="dxa"/>
              <w:left w:w="100" w:type="dxa"/>
              <w:bottom w:w="100" w:type="dxa"/>
              <w:right w:w="100" w:type="dxa"/>
            </w:tcMar>
          </w:tcPr>
          <w:p w14:paraId="4DE463F9" w14:textId="77777777" w:rsidR="003F2AB8" w:rsidRPr="0050787E" w:rsidRDefault="003F2AB8" w:rsidP="005504AE">
            <w:pPr>
              <w:jc w:val="center"/>
              <w:rPr>
                <w:sz w:val="18"/>
                <w:szCs w:val="16"/>
              </w:rPr>
            </w:pPr>
            <w:r w:rsidRPr="0050787E">
              <w:rPr>
                <w:sz w:val="18"/>
                <w:szCs w:val="16"/>
              </w:rPr>
              <w:t>0.44</w:t>
            </w:r>
          </w:p>
        </w:tc>
      </w:tr>
      <w:tr w:rsidR="003F2AB8" w:rsidRPr="0050787E" w14:paraId="34134AFC" w14:textId="77777777" w:rsidTr="0050787E">
        <w:trPr>
          <w:trHeight w:val="124"/>
        </w:trPr>
        <w:tc>
          <w:tcPr>
            <w:tcW w:w="2597" w:type="dxa"/>
            <w:vMerge/>
            <w:tcMar>
              <w:top w:w="100" w:type="dxa"/>
              <w:left w:w="100" w:type="dxa"/>
              <w:bottom w:w="100" w:type="dxa"/>
              <w:right w:w="100" w:type="dxa"/>
            </w:tcMar>
          </w:tcPr>
          <w:p w14:paraId="11215058"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461401E8" w14:textId="77777777" w:rsidR="003F2AB8" w:rsidRPr="0050787E" w:rsidRDefault="003F2AB8" w:rsidP="005504AE">
            <w:pPr>
              <w:jc w:val="center"/>
              <w:rPr>
                <w:sz w:val="18"/>
                <w:szCs w:val="16"/>
              </w:rPr>
            </w:pPr>
            <w:r w:rsidRPr="0050787E">
              <w:rPr>
                <w:sz w:val="18"/>
                <w:szCs w:val="16"/>
              </w:rPr>
              <w:t>Divergent</w:t>
            </w:r>
          </w:p>
        </w:tc>
        <w:tc>
          <w:tcPr>
            <w:tcW w:w="637" w:type="dxa"/>
            <w:tcMar>
              <w:top w:w="100" w:type="dxa"/>
              <w:left w:w="100" w:type="dxa"/>
              <w:bottom w:w="100" w:type="dxa"/>
              <w:right w:w="100" w:type="dxa"/>
            </w:tcMar>
          </w:tcPr>
          <w:p w14:paraId="0899F521" w14:textId="77777777" w:rsidR="003F2AB8" w:rsidRPr="0050787E" w:rsidRDefault="003F2AB8" w:rsidP="005504AE">
            <w:pPr>
              <w:jc w:val="center"/>
              <w:rPr>
                <w:sz w:val="18"/>
                <w:szCs w:val="16"/>
              </w:rPr>
            </w:pPr>
            <w:r w:rsidRPr="0050787E">
              <w:rPr>
                <w:sz w:val="18"/>
                <w:szCs w:val="16"/>
              </w:rPr>
              <w:t>64</w:t>
            </w:r>
          </w:p>
        </w:tc>
        <w:tc>
          <w:tcPr>
            <w:tcW w:w="797" w:type="dxa"/>
            <w:tcMar>
              <w:top w:w="100" w:type="dxa"/>
              <w:left w:w="100" w:type="dxa"/>
              <w:bottom w:w="100" w:type="dxa"/>
              <w:right w:w="100" w:type="dxa"/>
            </w:tcMar>
          </w:tcPr>
          <w:p w14:paraId="155DB048" w14:textId="77777777" w:rsidR="003F2AB8" w:rsidRPr="0050787E" w:rsidRDefault="003F2AB8" w:rsidP="005504AE">
            <w:pPr>
              <w:jc w:val="center"/>
              <w:rPr>
                <w:sz w:val="18"/>
                <w:szCs w:val="16"/>
              </w:rPr>
            </w:pPr>
            <w:r w:rsidRPr="0050787E">
              <w:rPr>
                <w:sz w:val="18"/>
                <w:szCs w:val="16"/>
              </w:rPr>
              <w:t>3.84</w:t>
            </w:r>
          </w:p>
        </w:tc>
        <w:tc>
          <w:tcPr>
            <w:tcW w:w="702" w:type="dxa"/>
            <w:tcMar>
              <w:top w:w="100" w:type="dxa"/>
              <w:left w:w="100" w:type="dxa"/>
              <w:bottom w:w="100" w:type="dxa"/>
              <w:right w:w="100" w:type="dxa"/>
            </w:tcMar>
          </w:tcPr>
          <w:p w14:paraId="464083F6" w14:textId="77777777" w:rsidR="003F2AB8" w:rsidRPr="0050787E" w:rsidRDefault="003F2AB8" w:rsidP="005504AE">
            <w:pPr>
              <w:jc w:val="center"/>
              <w:rPr>
                <w:sz w:val="18"/>
                <w:szCs w:val="16"/>
              </w:rPr>
            </w:pPr>
            <w:r w:rsidRPr="0050787E">
              <w:rPr>
                <w:sz w:val="18"/>
                <w:szCs w:val="16"/>
              </w:rPr>
              <w:t>0.64</w:t>
            </w:r>
          </w:p>
        </w:tc>
      </w:tr>
      <w:tr w:rsidR="003F2AB8" w:rsidRPr="0050787E" w14:paraId="224D74C8" w14:textId="77777777" w:rsidTr="0050787E">
        <w:trPr>
          <w:trHeight w:val="188"/>
        </w:trPr>
        <w:tc>
          <w:tcPr>
            <w:tcW w:w="2597" w:type="dxa"/>
            <w:vMerge/>
            <w:tcMar>
              <w:top w:w="100" w:type="dxa"/>
              <w:left w:w="100" w:type="dxa"/>
              <w:bottom w:w="100" w:type="dxa"/>
              <w:right w:w="100" w:type="dxa"/>
            </w:tcMar>
          </w:tcPr>
          <w:p w14:paraId="63307E7C"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56714C30" w14:textId="77777777" w:rsidR="003F2AB8" w:rsidRPr="0050787E" w:rsidRDefault="003F2AB8" w:rsidP="005504AE">
            <w:pPr>
              <w:jc w:val="center"/>
              <w:rPr>
                <w:sz w:val="18"/>
                <w:szCs w:val="16"/>
              </w:rPr>
            </w:pPr>
            <w:r w:rsidRPr="0050787E">
              <w:rPr>
                <w:sz w:val="18"/>
                <w:szCs w:val="16"/>
              </w:rPr>
              <w:t>Total</w:t>
            </w:r>
          </w:p>
        </w:tc>
        <w:tc>
          <w:tcPr>
            <w:tcW w:w="637" w:type="dxa"/>
            <w:tcMar>
              <w:top w:w="100" w:type="dxa"/>
              <w:left w:w="100" w:type="dxa"/>
              <w:bottom w:w="100" w:type="dxa"/>
              <w:right w:w="100" w:type="dxa"/>
            </w:tcMar>
          </w:tcPr>
          <w:p w14:paraId="5384B1EA" w14:textId="77777777" w:rsidR="003F2AB8" w:rsidRPr="0050787E" w:rsidRDefault="003F2AB8" w:rsidP="005504AE">
            <w:pPr>
              <w:jc w:val="center"/>
              <w:rPr>
                <w:sz w:val="18"/>
                <w:szCs w:val="16"/>
              </w:rPr>
            </w:pPr>
            <w:r w:rsidRPr="0050787E">
              <w:rPr>
                <w:sz w:val="18"/>
                <w:szCs w:val="16"/>
              </w:rPr>
              <w:t>150</w:t>
            </w:r>
          </w:p>
        </w:tc>
        <w:tc>
          <w:tcPr>
            <w:tcW w:w="797" w:type="dxa"/>
            <w:tcMar>
              <w:top w:w="100" w:type="dxa"/>
              <w:left w:w="100" w:type="dxa"/>
              <w:bottom w:w="100" w:type="dxa"/>
              <w:right w:w="100" w:type="dxa"/>
            </w:tcMar>
          </w:tcPr>
          <w:p w14:paraId="24AA4E1A" w14:textId="77777777" w:rsidR="003F2AB8" w:rsidRPr="0050787E" w:rsidRDefault="003F2AB8" w:rsidP="005504AE">
            <w:pPr>
              <w:jc w:val="center"/>
              <w:rPr>
                <w:sz w:val="18"/>
                <w:szCs w:val="16"/>
              </w:rPr>
            </w:pPr>
            <w:r w:rsidRPr="0050787E">
              <w:rPr>
                <w:sz w:val="18"/>
                <w:szCs w:val="16"/>
              </w:rPr>
              <w:t>3.70</w:t>
            </w:r>
          </w:p>
        </w:tc>
        <w:tc>
          <w:tcPr>
            <w:tcW w:w="702" w:type="dxa"/>
            <w:tcMar>
              <w:top w:w="100" w:type="dxa"/>
              <w:left w:w="100" w:type="dxa"/>
              <w:bottom w:w="100" w:type="dxa"/>
              <w:right w:w="100" w:type="dxa"/>
            </w:tcMar>
          </w:tcPr>
          <w:p w14:paraId="34830B18" w14:textId="77777777" w:rsidR="003F2AB8" w:rsidRPr="0050787E" w:rsidRDefault="003F2AB8" w:rsidP="005504AE">
            <w:pPr>
              <w:jc w:val="center"/>
              <w:rPr>
                <w:sz w:val="18"/>
                <w:szCs w:val="16"/>
              </w:rPr>
            </w:pPr>
            <w:r w:rsidRPr="0050787E">
              <w:rPr>
                <w:sz w:val="18"/>
                <w:szCs w:val="16"/>
              </w:rPr>
              <w:t>0.59</w:t>
            </w:r>
          </w:p>
        </w:tc>
      </w:tr>
      <w:tr w:rsidR="003F2AB8" w:rsidRPr="0050787E" w14:paraId="7FB4FFBD" w14:textId="77777777" w:rsidTr="0050787E">
        <w:trPr>
          <w:trHeight w:val="167"/>
        </w:trPr>
        <w:tc>
          <w:tcPr>
            <w:tcW w:w="2597" w:type="dxa"/>
            <w:vMerge w:val="restart"/>
            <w:tcMar>
              <w:top w:w="100" w:type="dxa"/>
              <w:left w:w="100" w:type="dxa"/>
              <w:bottom w:w="100" w:type="dxa"/>
              <w:right w:w="100" w:type="dxa"/>
            </w:tcMar>
          </w:tcPr>
          <w:p w14:paraId="1085E710" w14:textId="77777777" w:rsidR="003F2AB8" w:rsidRPr="0050787E" w:rsidRDefault="003F2AB8" w:rsidP="005504AE">
            <w:pPr>
              <w:pBdr>
                <w:top w:val="nil"/>
                <w:left w:val="nil"/>
                <w:bottom w:val="nil"/>
                <w:right w:val="nil"/>
                <w:between w:val="nil"/>
              </w:pBdr>
              <w:jc w:val="center"/>
              <w:rPr>
                <w:sz w:val="18"/>
                <w:szCs w:val="16"/>
              </w:rPr>
            </w:pPr>
            <w:r w:rsidRPr="0050787E">
              <w:rPr>
                <w:sz w:val="18"/>
                <w:szCs w:val="16"/>
              </w:rPr>
              <w:t>Overall students' perception of BL</w:t>
            </w:r>
          </w:p>
        </w:tc>
        <w:tc>
          <w:tcPr>
            <w:tcW w:w="1593" w:type="dxa"/>
            <w:tcMar>
              <w:top w:w="100" w:type="dxa"/>
              <w:left w:w="100" w:type="dxa"/>
              <w:bottom w:w="100" w:type="dxa"/>
              <w:right w:w="100" w:type="dxa"/>
            </w:tcMar>
          </w:tcPr>
          <w:p w14:paraId="7BFE1272" w14:textId="77777777" w:rsidR="003F2AB8" w:rsidRPr="0050787E" w:rsidRDefault="003F2AB8" w:rsidP="005504AE">
            <w:pPr>
              <w:jc w:val="center"/>
              <w:rPr>
                <w:sz w:val="18"/>
                <w:szCs w:val="16"/>
              </w:rPr>
            </w:pPr>
            <w:r w:rsidRPr="0050787E">
              <w:rPr>
                <w:sz w:val="18"/>
                <w:szCs w:val="16"/>
              </w:rPr>
              <w:t>Accommodator</w:t>
            </w:r>
          </w:p>
        </w:tc>
        <w:tc>
          <w:tcPr>
            <w:tcW w:w="637" w:type="dxa"/>
            <w:tcMar>
              <w:top w:w="100" w:type="dxa"/>
              <w:left w:w="100" w:type="dxa"/>
              <w:bottom w:w="100" w:type="dxa"/>
              <w:right w:w="100" w:type="dxa"/>
            </w:tcMar>
          </w:tcPr>
          <w:p w14:paraId="5D16A41C" w14:textId="77777777" w:rsidR="003F2AB8" w:rsidRPr="0050787E" w:rsidRDefault="003F2AB8" w:rsidP="005504AE">
            <w:pPr>
              <w:jc w:val="center"/>
              <w:rPr>
                <w:sz w:val="18"/>
                <w:szCs w:val="16"/>
              </w:rPr>
            </w:pPr>
            <w:r w:rsidRPr="0050787E">
              <w:rPr>
                <w:sz w:val="18"/>
                <w:szCs w:val="16"/>
              </w:rPr>
              <w:t>9</w:t>
            </w:r>
          </w:p>
        </w:tc>
        <w:tc>
          <w:tcPr>
            <w:tcW w:w="797" w:type="dxa"/>
            <w:tcMar>
              <w:top w:w="100" w:type="dxa"/>
              <w:left w:w="100" w:type="dxa"/>
              <w:bottom w:w="100" w:type="dxa"/>
              <w:right w:w="100" w:type="dxa"/>
            </w:tcMar>
          </w:tcPr>
          <w:p w14:paraId="48A2BA63" w14:textId="77777777" w:rsidR="003F2AB8" w:rsidRPr="0050787E" w:rsidRDefault="003F2AB8" w:rsidP="005504AE">
            <w:pPr>
              <w:jc w:val="center"/>
              <w:rPr>
                <w:sz w:val="18"/>
                <w:szCs w:val="16"/>
              </w:rPr>
            </w:pPr>
            <w:r w:rsidRPr="0050787E">
              <w:rPr>
                <w:sz w:val="18"/>
                <w:szCs w:val="16"/>
              </w:rPr>
              <w:t>3.78</w:t>
            </w:r>
          </w:p>
        </w:tc>
        <w:tc>
          <w:tcPr>
            <w:tcW w:w="702" w:type="dxa"/>
            <w:tcMar>
              <w:top w:w="100" w:type="dxa"/>
              <w:left w:w="100" w:type="dxa"/>
              <w:bottom w:w="100" w:type="dxa"/>
              <w:right w:w="100" w:type="dxa"/>
            </w:tcMar>
          </w:tcPr>
          <w:p w14:paraId="25D5373E" w14:textId="77777777" w:rsidR="003F2AB8" w:rsidRPr="0050787E" w:rsidRDefault="003F2AB8" w:rsidP="005504AE">
            <w:pPr>
              <w:jc w:val="center"/>
              <w:rPr>
                <w:sz w:val="18"/>
                <w:szCs w:val="16"/>
              </w:rPr>
            </w:pPr>
            <w:r w:rsidRPr="0050787E">
              <w:rPr>
                <w:sz w:val="18"/>
                <w:szCs w:val="16"/>
              </w:rPr>
              <w:t>0.29</w:t>
            </w:r>
          </w:p>
        </w:tc>
      </w:tr>
      <w:tr w:rsidR="003F2AB8" w:rsidRPr="0050787E" w14:paraId="511AE725" w14:textId="77777777" w:rsidTr="0050787E">
        <w:trPr>
          <w:trHeight w:val="124"/>
        </w:trPr>
        <w:tc>
          <w:tcPr>
            <w:tcW w:w="2597" w:type="dxa"/>
            <w:vMerge/>
            <w:tcMar>
              <w:top w:w="100" w:type="dxa"/>
              <w:left w:w="100" w:type="dxa"/>
              <w:bottom w:w="100" w:type="dxa"/>
              <w:right w:w="100" w:type="dxa"/>
            </w:tcMar>
          </w:tcPr>
          <w:p w14:paraId="5DC3FB08"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42824809" w14:textId="77777777" w:rsidR="003F2AB8" w:rsidRPr="0050787E" w:rsidRDefault="003F2AB8" w:rsidP="005504AE">
            <w:pPr>
              <w:jc w:val="center"/>
              <w:rPr>
                <w:sz w:val="18"/>
                <w:szCs w:val="16"/>
              </w:rPr>
            </w:pPr>
            <w:r w:rsidRPr="0050787E">
              <w:rPr>
                <w:sz w:val="18"/>
                <w:szCs w:val="16"/>
              </w:rPr>
              <w:t>Assimilator</w:t>
            </w:r>
          </w:p>
        </w:tc>
        <w:tc>
          <w:tcPr>
            <w:tcW w:w="637" w:type="dxa"/>
            <w:tcMar>
              <w:top w:w="100" w:type="dxa"/>
              <w:left w:w="100" w:type="dxa"/>
              <w:bottom w:w="100" w:type="dxa"/>
              <w:right w:w="100" w:type="dxa"/>
            </w:tcMar>
          </w:tcPr>
          <w:p w14:paraId="1B124ADA" w14:textId="77777777" w:rsidR="003F2AB8" w:rsidRPr="0050787E" w:rsidRDefault="003F2AB8" w:rsidP="005504AE">
            <w:pPr>
              <w:jc w:val="center"/>
              <w:rPr>
                <w:sz w:val="18"/>
                <w:szCs w:val="16"/>
              </w:rPr>
            </w:pPr>
            <w:r w:rsidRPr="0050787E">
              <w:rPr>
                <w:sz w:val="18"/>
                <w:szCs w:val="16"/>
              </w:rPr>
              <w:t>58</w:t>
            </w:r>
          </w:p>
        </w:tc>
        <w:tc>
          <w:tcPr>
            <w:tcW w:w="797" w:type="dxa"/>
            <w:tcMar>
              <w:top w:w="100" w:type="dxa"/>
              <w:left w:w="100" w:type="dxa"/>
              <w:bottom w:w="100" w:type="dxa"/>
              <w:right w:w="100" w:type="dxa"/>
            </w:tcMar>
          </w:tcPr>
          <w:p w14:paraId="27CE4EE9" w14:textId="77777777" w:rsidR="003F2AB8" w:rsidRPr="0050787E" w:rsidRDefault="003F2AB8" w:rsidP="005504AE">
            <w:pPr>
              <w:jc w:val="center"/>
              <w:rPr>
                <w:sz w:val="18"/>
                <w:szCs w:val="16"/>
              </w:rPr>
            </w:pPr>
            <w:r w:rsidRPr="0050787E">
              <w:rPr>
                <w:sz w:val="18"/>
                <w:szCs w:val="16"/>
              </w:rPr>
              <w:t>3.56</w:t>
            </w:r>
          </w:p>
        </w:tc>
        <w:tc>
          <w:tcPr>
            <w:tcW w:w="702" w:type="dxa"/>
            <w:tcMar>
              <w:top w:w="100" w:type="dxa"/>
              <w:left w:w="100" w:type="dxa"/>
              <w:bottom w:w="100" w:type="dxa"/>
              <w:right w:w="100" w:type="dxa"/>
            </w:tcMar>
          </w:tcPr>
          <w:p w14:paraId="30B5FF96" w14:textId="77777777" w:rsidR="003F2AB8" w:rsidRPr="0050787E" w:rsidRDefault="003F2AB8" w:rsidP="005504AE">
            <w:pPr>
              <w:jc w:val="center"/>
              <w:rPr>
                <w:sz w:val="18"/>
                <w:szCs w:val="16"/>
              </w:rPr>
            </w:pPr>
            <w:r w:rsidRPr="0050787E">
              <w:rPr>
                <w:sz w:val="18"/>
                <w:szCs w:val="16"/>
              </w:rPr>
              <w:t>0.47</w:t>
            </w:r>
          </w:p>
        </w:tc>
      </w:tr>
      <w:tr w:rsidR="003F2AB8" w:rsidRPr="0050787E" w14:paraId="62111E2F" w14:textId="77777777" w:rsidTr="0050787E">
        <w:trPr>
          <w:trHeight w:val="87"/>
        </w:trPr>
        <w:tc>
          <w:tcPr>
            <w:tcW w:w="2597" w:type="dxa"/>
            <w:vMerge/>
            <w:tcMar>
              <w:top w:w="100" w:type="dxa"/>
              <w:left w:w="100" w:type="dxa"/>
              <w:bottom w:w="100" w:type="dxa"/>
              <w:right w:w="100" w:type="dxa"/>
            </w:tcMar>
          </w:tcPr>
          <w:p w14:paraId="1022657D"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129C273B" w14:textId="77777777" w:rsidR="003F2AB8" w:rsidRPr="0050787E" w:rsidRDefault="003F2AB8" w:rsidP="005504AE">
            <w:pPr>
              <w:jc w:val="center"/>
              <w:rPr>
                <w:sz w:val="18"/>
                <w:szCs w:val="16"/>
              </w:rPr>
            </w:pPr>
            <w:r w:rsidRPr="0050787E">
              <w:rPr>
                <w:sz w:val="18"/>
                <w:szCs w:val="16"/>
              </w:rPr>
              <w:t>Convergent</w:t>
            </w:r>
          </w:p>
        </w:tc>
        <w:tc>
          <w:tcPr>
            <w:tcW w:w="637" w:type="dxa"/>
            <w:tcMar>
              <w:top w:w="100" w:type="dxa"/>
              <w:left w:w="100" w:type="dxa"/>
              <w:bottom w:w="100" w:type="dxa"/>
              <w:right w:w="100" w:type="dxa"/>
            </w:tcMar>
          </w:tcPr>
          <w:p w14:paraId="0B99CC77" w14:textId="77777777" w:rsidR="003F2AB8" w:rsidRPr="0050787E" w:rsidRDefault="003F2AB8" w:rsidP="005504AE">
            <w:pPr>
              <w:jc w:val="center"/>
              <w:rPr>
                <w:sz w:val="18"/>
                <w:szCs w:val="16"/>
              </w:rPr>
            </w:pPr>
            <w:r w:rsidRPr="0050787E">
              <w:rPr>
                <w:sz w:val="18"/>
                <w:szCs w:val="16"/>
              </w:rPr>
              <w:t>19</w:t>
            </w:r>
          </w:p>
        </w:tc>
        <w:tc>
          <w:tcPr>
            <w:tcW w:w="797" w:type="dxa"/>
            <w:tcMar>
              <w:top w:w="100" w:type="dxa"/>
              <w:left w:w="100" w:type="dxa"/>
              <w:bottom w:w="100" w:type="dxa"/>
              <w:right w:w="100" w:type="dxa"/>
            </w:tcMar>
          </w:tcPr>
          <w:p w14:paraId="2645B664" w14:textId="77777777" w:rsidR="003F2AB8" w:rsidRPr="0050787E" w:rsidRDefault="003F2AB8" w:rsidP="005504AE">
            <w:pPr>
              <w:jc w:val="center"/>
              <w:rPr>
                <w:sz w:val="18"/>
                <w:szCs w:val="16"/>
              </w:rPr>
            </w:pPr>
            <w:r w:rsidRPr="0050787E">
              <w:rPr>
                <w:sz w:val="18"/>
                <w:szCs w:val="16"/>
              </w:rPr>
              <w:t>3.57</w:t>
            </w:r>
          </w:p>
        </w:tc>
        <w:tc>
          <w:tcPr>
            <w:tcW w:w="702" w:type="dxa"/>
            <w:tcMar>
              <w:top w:w="100" w:type="dxa"/>
              <w:left w:w="100" w:type="dxa"/>
              <w:bottom w:w="100" w:type="dxa"/>
              <w:right w:w="100" w:type="dxa"/>
            </w:tcMar>
          </w:tcPr>
          <w:p w14:paraId="5B72E6E7" w14:textId="77777777" w:rsidR="003F2AB8" w:rsidRPr="0050787E" w:rsidRDefault="003F2AB8" w:rsidP="005504AE">
            <w:pPr>
              <w:jc w:val="center"/>
              <w:rPr>
                <w:sz w:val="18"/>
                <w:szCs w:val="16"/>
              </w:rPr>
            </w:pPr>
            <w:r w:rsidRPr="0050787E">
              <w:rPr>
                <w:sz w:val="18"/>
                <w:szCs w:val="16"/>
              </w:rPr>
              <w:t>0.37</w:t>
            </w:r>
          </w:p>
        </w:tc>
      </w:tr>
      <w:tr w:rsidR="003F2AB8" w:rsidRPr="0050787E" w14:paraId="6660EA8B" w14:textId="77777777" w:rsidTr="0050787E">
        <w:trPr>
          <w:trHeight w:val="50"/>
        </w:trPr>
        <w:tc>
          <w:tcPr>
            <w:tcW w:w="2597" w:type="dxa"/>
            <w:vMerge/>
            <w:tcMar>
              <w:top w:w="100" w:type="dxa"/>
              <w:left w:w="100" w:type="dxa"/>
              <w:bottom w:w="100" w:type="dxa"/>
              <w:right w:w="100" w:type="dxa"/>
            </w:tcMar>
          </w:tcPr>
          <w:p w14:paraId="45BFCAFD"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69DB248C" w14:textId="77777777" w:rsidR="003F2AB8" w:rsidRPr="0050787E" w:rsidRDefault="003F2AB8" w:rsidP="005504AE">
            <w:pPr>
              <w:jc w:val="center"/>
              <w:rPr>
                <w:sz w:val="18"/>
                <w:szCs w:val="16"/>
              </w:rPr>
            </w:pPr>
            <w:r w:rsidRPr="0050787E">
              <w:rPr>
                <w:sz w:val="18"/>
                <w:szCs w:val="16"/>
              </w:rPr>
              <w:t>Divergent</w:t>
            </w:r>
          </w:p>
        </w:tc>
        <w:tc>
          <w:tcPr>
            <w:tcW w:w="637" w:type="dxa"/>
            <w:tcMar>
              <w:top w:w="100" w:type="dxa"/>
              <w:left w:w="100" w:type="dxa"/>
              <w:bottom w:w="100" w:type="dxa"/>
              <w:right w:w="100" w:type="dxa"/>
            </w:tcMar>
          </w:tcPr>
          <w:p w14:paraId="17160A7E" w14:textId="77777777" w:rsidR="003F2AB8" w:rsidRPr="0050787E" w:rsidRDefault="003F2AB8" w:rsidP="005504AE">
            <w:pPr>
              <w:jc w:val="center"/>
              <w:rPr>
                <w:sz w:val="18"/>
                <w:szCs w:val="16"/>
              </w:rPr>
            </w:pPr>
            <w:r w:rsidRPr="0050787E">
              <w:rPr>
                <w:sz w:val="18"/>
                <w:szCs w:val="16"/>
              </w:rPr>
              <w:t>64</w:t>
            </w:r>
          </w:p>
        </w:tc>
        <w:tc>
          <w:tcPr>
            <w:tcW w:w="797" w:type="dxa"/>
            <w:tcMar>
              <w:top w:w="100" w:type="dxa"/>
              <w:left w:w="100" w:type="dxa"/>
              <w:bottom w:w="100" w:type="dxa"/>
              <w:right w:w="100" w:type="dxa"/>
            </w:tcMar>
          </w:tcPr>
          <w:p w14:paraId="439D5260" w14:textId="77777777" w:rsidR="003F2AB8" w:rsidRPr="0050787E" w:rsidRDefault="003F2AB8" w:rsidP="005504AE">
            <w:pPr>
              <w:jc w:val="center"/>
              <w:rPr>
                <w:sz w:val="18"/>
                <w:szCs w:val="16"/>
              </w:rPr>
            </w:pPr>
            <w:r w:rsidRPr="0050787E">
              <w:rPr>
                <w:sz w:val="18"/>
                <w:szCs w:val="16"/>
              </w:rPr>
              <w:t>3.84</w:t>
            </w:r>
          </w:p>
        </w:tc>
        <w:tc>
          <w:tcPr>
            <w:tcW w:w="702" w:type="dxa"/>
            <w:tcMar>
              <w:top w:w="100" w:type="dxa"/>
              <w:left w:w="100" w:type="dxa"/>
              <w:bottom w:w="100" w:type="dxa"/>
              <w:right w:w="100" w:type="dxa"/>
            </w:tcMar>
          </w:tcPr>
          <w:p w14:paraId="056DF51C" w14:textId="77777777" w:rsidR="003F2AB8" w:rsidRPr="0050787E" w:rsidRDefault="003F2AB8" w:rsidP="005504AE">
            <w:pPr>
              <w:jc w:val="center"/>
              <w:rPr>
                <w:sz w:val="18"/>
                <w:szCs w:val="16"/>
              </w:rPr>
            </w:pPr>
            <w:r w:rsidRPr="0050787E">
              <w:rPr>
                <w:sz w:val="18"/>
                <w:szCs w:val="16"/>
              </w:rPr>
              <w:t>0.54</w:t>
            </w:r>
          </w:p>
        </w:tc>
      </w:tr>
      <w:tr w:rsidR="003F2AB8" w:rsidRPr="0050787E" w14:paraId="0325767E" w14:textId="77777777" w:rsidTr="0050787E">
        <w:trPr>
          <w:trHeight w:val="16"/>
        </w:trPr>
        <w:tc>
          <w:tcPr>
            <w:tcW w:w="2597" w:type="dxa"/>
            <w:vMerge/>
            <w:tcMar>
              <w:top w:w="100" w:type="dxa"/>
              <w:left w:w="100" w:type="dxa"/>
              <w:bottom w:w="100" w:type="dxa"/>
              <w:right w:w="100" w:type="dxa"/>
            </w:tcMar>
          </w:tcPr>
          <w:p w14:paraId="2F12B941" w14:textId="77777777" w:rsidR="003F2AB8" w:rsidRPr="0050787E" w:rsidRDefault="003F2AB8" w:rsidP="005504AE">
            <w:pPr>
              <w:widowControl w:val="0"/>
              <w:pBdr>
                <w:top w:val="nil"/>
                <w:left w:val="nil"/>
                <w:bottom w:val="nil"/>
                <w:right w:val="nil"/>
                <w:between w:val="nil"/>
              </w:pBdr>
              <w:jc w:val="center"/>
              <w:rPr>
                <w:sz w:val="18"/>
                <w:szCs w:val="16"/>
              </w:rPr>
            </w:pPr>
          </w:p>
        </w:tc>
        <w:tc>
          <w:tcPr>
            <w:tcW w:w="1593" w:type="dxa"/>
            <w:tcMar>
              <w:top w:w="100" w:type="dxa"/>
              <w:left w:w="100" w:type="dxa"/>
              <w:bottom w:w="100" w:type="dxa"/>
              <w:right w:w="100" w:type="dxa"/>
            </w:tcMar>
          </w:tcPr>
          <w:p w14:paraId="7C59B585" w14:textId="77777777" w:rsidR="003F2AB8" w:rsidRPr="0050787E" w:rsidRDefault="003F2AB8" w:rsidP="005504AE">
            <w:pPr>
              <w:jc w:val="center"/>
              <w:rPr>
                <w:sz w:val="18"/>
                <w:szCs w:val="16"/>
              </w:rPr>
            </w:pPr>
            <w:r w:rsidRPr="0050787E">
              <w:rPr>
                <w:sz w:val="18"/>
                <w:szCs w:val="16"/>
              </w:rPr>
              <w:t>Total</w:t>
            </w:r>
          </w:p>
        </w:tc>
        <w:tc>
          <w:tcPr>
            <w:tcW w:w="637" w:type="dxa"/>
            <w:tcMar>
              <w:top w:w="100" w:type="dxa"/>
              <w:left w:w="100" w:type="dxa"/>
              <w:bottom w:w="100" w:type="dxa"/>
              <w:right w:w="100" w:type="dxa"/>
            </w:tcMar>
          </w:tcPr>
          <w:p w14:paraId="1895B764" w14:textId="77777777" w:rsidR="003F2AB8" w:rsidRPr="0050787E" w:rsidRDefault="003F2AB8" w:rsidP="005504AE">
            <w:pPr>
              <w:jc w:val="center"/>
              <w:rPr>
                <w:sz w:val="18"/>
                <w:szCs w:val="16"/>
              </w:rPr>
            </w:pPr>
            <w:r w:rsidRPr="0050787E">
              <w:rPr>
                <w:sz w:val="18"/>
                <w:szCs w:val="16"/>
              </w:rPr>
              <w:t>150</w:t>
            </w:r>
          </w:p>
        </w:tc>
        <w:tc>
          <w:tcPr>
            <w:tcW w:w="797" w:type="dxa"/>
            <w:tcMar>
              <w:top w:w="100" w:type="dxa"/>
              <w:left w:w="100" w:type="dxa"/>
              <w:bottom w:w="100" w:type="dxa"/>
              <w:right w:w="100" w:type="dxa"/>
            </w:tcMar>
          </w:tcPr>
          <w:p w14:paraId="42A92569" w14:textId="77777777" w:rsidR="003F2AB8" w:rsidRPr="0050787E" w:rsidRDefault="003F2AB8" w:rsidP="005504AE">
            <w:pPr>
              <w:jc w:val="center"/>
              <w:rPr>
                <w:sz w:val="18"/>
                <w:szCs w:val="16"/>
              </w:rPr>
            </w:pPr>
            <w:r w:rsidRPr="0050787E">
              <w:rPr>
                <w:sz w:val="18"/>
                <w:szCs w:val="16"/>
              </w:rPr>
              <w:t>3.69</w:t>
            </w:r>
          </w:p>
        </w:tc>
        <w:tc>
          <w:tcPr>
            <w:tcW w:w="702" w:type="dxa"/>
            <w:tcMar>
              <w:top w:w="100" w:type="dxa"/>
              <w:left w:w="100" w:type="dxa"/>
              <w:bottom w:w="100" w:type="dxa"/>
              <w:right w:w="100" w:type="dxa"/>
            </w:tcMar>
          </w:tcPr>
          <w:p w14:paraId="6E0CFBD1" w14:textId="77777777" w:rsidR="003F2AB8" w:rsidRPr="0050787E" w:rsidRDefault="003F2AB8" w:rsidP="005504AE">
            <w:pPr>
              <w:jc w:val="center"/>
              <w:rPr>
                <w:sz w:val="18"/>
                <w:szCs w:val="16"/>
              </w:rPr>
            </w:pPr>
            <w:r w:rsidRPr="0050787E">
              <w:rPr>
                <w:sz w:val="18"/>
                <w:szCs w:val="16"/>
              </w:rPr>
              <w:t>0.49</w:t>
            </w:r>
          </w:p>
        </w:tc>
      </w:tr>
    </w:tbl>
    <w:p w14:paraId="6C1B3198" w14:textId="0CE6FF4F" w:rsidR="003F2AB8" w:rsidRPr="0050787E" w:rsidRDefault="003F2AB8" w:rsidP="003F2AB8">
      <w:pPr>
        <w:pStyle w:val="Paragraph"/>
      </w:pPr>
    </w:p>
    <w:p w14:paraId="14DD3BA4" w14:textId="0645B010" w:rsidR="003F2AB8" w:rsidRPr="0050787E" w:rsidRDefault="003F2AB8" w:rsidP="003F2AB8">
      <w:pPr>
        <w:pStyle w:val="Paragraph"/>
      </w:pPr>
    </w:p>
    <w:p w14:paraId="3A80131B" w14:textId="5E69BC9D" w:rsidR="003F2AB8" w:rsidRPr="0050787E" w:rsidRDefault="003F2AB8" w:rsidP="003F2AB8">
      <w:pPr>
        <w:pStyle w:val="Paragraph"/>
      </w:pPr>
    </w:p>
    <w:p w14:paraId="1975A9A8" w14:textId="51FA449B" w:rsidR="003F2AB8" w:rsidRPr="0050787E" w:rsidRDefault="003F2AB8" w:rsidP="003F2AB8">
      <w:pPr>
        <w:pStyle w:val="Paragraph"/>
      </w:pPr>
    </w:p>
    <w:p w14:paraId="0926DF74" w14:textId="33572342" w:rsidR="003F2AB8" w:rsidRPr="0050787E" w:rsidRDefault="003F2AB8" w:rsidP="003F2AB8">
      <w:pPr>
        <w:pStyle w:val="Paragraph"/>
      </w:pPr>
    </w:p>
    <w:p w14:paraId="30F064B5" w14:textId="11544368" w:rsidR="003F2AB8" w:rsidRPr="0050787E" w:rsidRDefault="003F2AB8" w:rsidP="003F2AB8">
      <w:pPr>
        <w:pStyle w:val="Paragraph"/>
      </w:pPr>
    </w:p>
    <w:p w14:paraId="68AAA37A" w14:textId="754E7016" w:rsidR="003F2AB8" w:rsidRPr="0050787E" w:rsidRDefault="003F2AB8" w:rsidP="003F2AB8">
      <w:pPr>
        <w:pStyle w:val="Paragraph"/>
      </w:pPr>
    </w:p>
    <w:p w14:paraId="5D2EE3FE" w14:textId="6AED659B" w:rsidR="003F2AB8" w:rsidRPr="0050787E" w:rsidRDefault="003F2AB8" w:rsidP="003F2AB8">
      <w:pPr>
        <w:pStyle w:val="Paragraph"/>
      </w:pPr>
    </w:p>
    <w:p w14:paraId="305FDF73" w14:textId="690C073B" w:rsidR="003F2AB8" w:rsidRPr="0050787E" w:rsidRDefault="003F2AB8" w:rsidP="003F2AB8">
      <w:pPr>
        <w:pStyle w:val="Paragraph"/>
      </w:pPr>
    </w:p>
    <w:p w14:paraId="0D7E5514" w14:textId="4292904B" w:rsidR="003F2AB8" w:rsidRPr="0050787E" w:rsidRDefault="003F2AB8" w:rsidP="003F2AB8">
      <w:pPr>
        <w:pStyle w:val="Paragraph"/>
      </w:pPr>
    </w:p>
    <w:p w14:paraId="0BB677A6" w14:textId="7218CC15" w:rsidR="003F2AB8" w:rsidRPr="0050787E" w:rsidRDefault="003F2AB8" w:rsidP="003F2AB8">
      <w:pPr>
        <w:pStyle w:val="Paragraph"/>
      </w:pPr>
    </w:p>
    <w:p w14:paraId="3C5A24FC" w14:textId="6949ABFD" w:rsidR="003F2AB8" w:rsidRPr="0050787E" w:rsidRDefault="003F2AB8" w:rsidP="003F2AB8">
      <w:pPr>
        <w:pStyle w:val="Paragraph"/>
      </w:pPr>
    </w:p>
    <w:p w14:paraId="4A57FDF3" w14:textId="2CB6227A" w:rsidR="003F2AB8" w:rsidRPr="0050787E" w:rsidRDefault="003F2AB8" w:rsidP="003F2AB8">
      <w:pPr>
        <w:pStyle w:val="Paragraph"/>
      </w:pPr>
    </w:p>
    <w:p w14:paraId="62557BEF" w14:textId="048062F5" w:rsidR="003F2AB8" w:rsidRPr="0050787E" w:rsidRDefault="003F2AB8" w:rsidP="003F2AB8">
      <w:pPr>
        <w:pStyle w:val="Paragraph"/>
      </w:pPr>
    </w:p>
    <w:p w14:paraId="4C611065" w14:textId="42BEBFCB" w:rsidR="003F2AB8" w:rsidRPr="0050787E" w:rsidRDefault="003F2AB8" w:rsidP="003F2AB8">
      <w:pPr>
        <w:pStyle w:val="Paragraph"/>
      </w:pPr>
    </w:p>
    <w:p w14:paraId="2AD0A511" w14:textId="21593A3F" w:rsidR="003F2AB8" w:rsidRPr="0050787E" w:rsidRDefault="003F2AB8" w:rsidP="003F2AB8">
      <w:pPr>
        <w:pStyle w:val="Paragraph"/>
      </w:pPr>
    </w:p>
    <w:p w14:paraId="771C37C8" w14:textId="1094FD01" w:rsidR="003F2AB8" w:rsidRPr="0050787E" w:rsidRDefault="003F2AB8" w:rsidP="003F2AB8">
      <w:pPr>
        <w:pStyle w:val="Paragraph"/>
      </w:pPr>
    </w:p>
    <w:p w14:paraId="3EBAC0E4" w14:textId="1D86C724" w:rsidR="003F2AB8" w:rsidRPr="0050787E" w:rsidRDefault="003F2AB8" w:rsidP="003F2AB8">
      <w:pPr>
        <w:pStyle w:val="Paragraph"/>
      </w:pPr>
    </w:p>
    <w:p w14:paraId="56928186" w14:textId="4F3F7319" w:rsidR="003F2AB8" w:rsidRPr="0050787E" w:rsidRDefault="003F2AB8" w:rsidP="003F2AB8">
      <w:pPr>
        <w:pStyle w:val="Paragraph"/>
      </w:pPr>
    </w:p>
    <w:p w14:paraId="502F702F" w14:textId="46EF8D58" w:rsidR="003F2AB8" w:rsidRPr="0050787E" w:rsidRDefault="003F2AB8" w:rsidP="003F2AB8">
      <w:pPr>
        <w:pStyle w:val="Paragraph"/>
      </w:pPr>
    </w:p>
    <w:p w14:paraId="6F0E53BD" w14:textId="13AF73A5" w:rsidR="003F2AB8" w:rsidRPr="0050787E" w:rsidRDefault="003F2AB8" w:rsidP="003F2AB8">
      <w:pPr>
        <w:pStyle w:val="Paragraph"/>
      </w:pPr>
    </w:p>
    <w:p w14:paraId="4CF44FB1" w14:textId="53A20F78" w:rsidR="003F2AB8" w:rsidRPr="0050787E" w:rsidRDefault="003F2AB8" w:rsidP="003F2AB8">
      <w:pPr>
        <w:pStyle w:val="Paragraph"/>
      </w:pPr>
    </w:p>
    <w:p w14:paraId="0B384417" w14:textId="0898E380" w:rsidR="003F2AB8" w:rsidRPr="0050787E" w:rsidRDefault="003F2AB8" w:rsidP="003F2AB8">
      <w:pPr>
        <w:pStyle w:val="Paragraph"/>
      </w:pPr>
    </w:p>
    <w:p w14:paraId="6C5C615E" w14:textId="2F103202" w:rsidR="003F2AB8" w:rsidRPr="0050787E" w:rsidRDefault="003F2AB8" w:rsidP="003F2AB8">
      <w:pPr>
        <w:pStyle w:val="Paragraph"/>
      </w:pPr>
    </w:p>
    <w:p w14:paraId="1B5B4F12" w14:textId="18F51EF0" w:rsidR="003F2AB8" w:rsidRPr="0050787E" w:rsidRDefault="003F2AB8" w:rsidP="003F2AB8">
      <w:pPr>
        <w:pStyle w:val="Paragraph"/>
      </w:pPr>
    </w:p>
    <w:p w14:paraId="0EB095E9" w14:textId="2773D261" w:rsidR="003F2AB8" w:rsidRPr="0050787E" w:rsidRDefault="003F2AB8" w:rsidP="003F2AB8">
      <w:pPr>
        <w:pStyle w:val="Paragraph"/>
      </w:pPr>
    </w:p>
    <w:p w14:paraId="215A98B3" w14:textId="2BA0CD1E" w:rsidR="003F2AB8" w:rsidRPr="0050787E" w:rsidRDefault="003F2AB8" w:rsidP="003F2AB8">
      <w:pPr>
        <w:pStyle w:val="Paragraph"/>
      </w:pPr>
    </w:p>
    <w:p w14:paraId="52E9B351" w14:textId="6A9105D6" w:rsidR="003F2AB8" w:rsidRPr="0050787E" w:rsidRDefault="003F2AB8" w:rsidP="003F2AB8">
      <w:pPr>
        <w:pStyle w:val="Paragraph"/>
      </w:pPr>
    </w:p>
    <w:p w14:paraId="5899D3A8" w14:textId="2059C9F8" w:rsidR="003F2AB8" w:rsidRPr="0050787E" w:rsidRDefault="003F2AB8" w:rsidP="003F2AB8">
      <w:pPr>
        <w:pStyle w:val="Paragraph"/>
      </w:pPr>
    </w:p>
    <w:p w14:paraId="2FA60530" w14:textId="0F21D0F7" w:rsidR="003F2AB8" w:rsidRPr="0050787E" w:rsidRDefault="003F2AB8" w:rsidP="003F2AB8">
      <w:pPr>
        <w:pStyle w:val="Paragraph"/>
      </w:pPr>
    </w:p>
    <w:p w14:paraId="1F5A54FF" w14:textId="677B7621" w:rsidR="003F2AB8" w:rsidRPr="0050787E" w:rsidRDefault="003F2AB8" w:rsidP="003F2AB8">
      <w:pPr>
        <w:pStyle w:val="Paragraph"/>
      </w:pPr>
    </w:p>
    <w:p w14:paraId="066FB25F" w14:textId="061AACF3" w:rsidR="003F2AB8" w:rsidRPr="0050787E" w:rsidRDefault="003F2AB8" w:rsidP="003F2AB8">
      <w:pPr>
        <w:pStyle w:val="Paragraph"/>
      </w:pPr>
    </w:p>
    <w:p w14:paraId="48698FDD" w14:textId="14C0E3DC" w:rsidR="003F2AB8" w:rsidRPr="0050787E" w:rsidRDefault="003F2AB8" w:rsidP="003F2AB8">
      <w:pPr>
        <w:pStyle w:val="Paragraph"/>
      </w:pPr>
    </w:p>
    <w:p w14:paraId="46F228D7" w14:textId="5315A99B" w:rsidR="003F2AB8" w:rsidRPr="0050787E" w:rsidRDefault="003F2AB8" w:rsidP="003F2AB8">
      <w:pPr>
        <w:pStyle w:val="Paragraph"/>
      </w:pPr>
    </w:p>
    <w:p w14:paraId="01186F90" w14:textId="217C8908" w:rsidR="003F2AB8" w:rsidRPr="0050787E" w:rsidRDefault="003F2AB8" w:rsidP="003F2AB8">
      <w:pPr>
        <w:pStyle w:val="Paragraph"/>
      </w:pPr>
    </w:p>
    <w:p w14:paraId="41A1C7B5" w14:textId="4D6DC380" w:rsidR="003F2AB8" w:rsidRPr="0050787E" w:rsidRDefault="003F2AB8" w:rsidP="003F2AB8">
      <w:pPr>
        <w:pStyle w:val="Paragraph"/>
      </w:pPr>
    </w:p>
    <w:p w14:paraId="06F1EC88" w14:textId="0A0BC785" w:rsidR="00085FD7" w:rsidRPr="0050787E" w:rsidRDefault="00085FD7" w:rsidP="003F2AB8">
      <w:pPr>
        <w:pStyle w:val="Paragraph"/>
      </w:pPr>
    </w:p>
    <w:p w14:paraId="699BB6AB" w14:textId="15BBA78C" w:rsidR="00085FD7" w:rsidRPr="0050787E" w:rsidRDefault="00085FD7" w:rsidP="003F2AB8">
      <w:pPr>
        <w:pStyle w:val="Paragraph"/>
      </w:pPr>
    </w:p>
    <w:p w14:paraId="5B284B1B" w14:textId="33D63030" w:rsidR="003F2AB8" w:rsidRPr="0050787E" w:rsidRDefault="003F2AB8" w:rsidP="0050787E">
      <w:pPr>
        <w:pStyle w:val="Paragraph"/>
        <w:ind w:firstLine="0"/>
      </w:pPr>
    </w:p>
    <w:p w14:paraId="04A92538" w14:textId="5855C9DC" w:rsidR="003F2AB8" w:rsidRPr="0050787E" w:rsidRDefault="002A2DCB" w:rsidP="003F2AB8">
      <w:pPr>
        <w:pStyle w:val="Paragraph"/>
      </w:pPr>
      <w:r w:rsidRPr="0050787E">
        <w:t>The results indicate that the Divergent group had the most positive perception of the blended learning process, while the Assimilator group showed the least.</w:t>
      </w:r>
      <w:r w:rsidR="00294967" w:rsidRPr="0050787E">
        <w:t xml:space="preserve"> </w:t>
      </w:r>
      <w:r w:rsidRPr="0050787E">
        <w:t>In terms of BL content, the Accommodator and Divergent learners led in scores, followed by the Convergent and Assimilator groups.</w:t>
      </w:r>
      <w:r w:rsidR="003F2AB8" w:rsidRPr="0050787E">
        <w:t xml:space="preserve"> </w:t>
      </w:r>
      <w:r w:rsidR="00660CC9" w:rsidRPr="0050787E">
        <w:t>As for the third domain, Divergent learners continued to score the highest, with Accommodator in second place, Assimilator in third, and Convergent learners ranking lowest.</w:t>
      </w:r>
      <w:r w:rsidR="003F2AB8" w:rsidRPr="0050787E">
        <w:t xml:space="preserve"> </w:t>
      </w:r>
    </w:p>
    <w:p w14:paraId="1293D81E" w14:textId="2600B2D5" w:rsidR="003F2AB8" w:rsidRPr="0050787E" w:rsidRDefault="003F2AB8" w:rsidP="0050787E">
      <w:pPr>
        <w:pStyle w:val="Paragraph"/>
      </w:pPr>
      <w:r w:rsidRPr="0050787E">
        <w:t xml:space="preserve">However, the average rates as shown in Table </w:t>
      </w:r>
      <w:proofErr w:type="gramStart"/>
      <w:r w:rsidRPr="0050787E">
        <w:t>2,</w:t>
      </w:r>
      <w:proofErr w:type="gramEnd"/>
      <w:r w:rsidRPr="0050787E">
        <w:t xml:space="preserve"> </w:t>
      </w:r>
      <w:proofErr w:type="gramStart"/>
      <w:r w:rsidRPr="0050787E">
        <w:t>illustrates</w:t>
      </w:r>
      <w:proofErr w:type="gramEnd"/>
      <w:r w:rsidRPr="0050787E">
        <w:t xml:space="preserve"> that students in all four groups of learning styles are quite similar. Thus, to decide whether the scores given by students vary according to their learning styles, variance analysis (ANOVA) was </w:t>
      </w:r>
      <w:proofErr w:type="gramStart"/>
      <w:r w:rsidRPr="0050787E">
        <w:t>executed</w:t>
      </w:r>
      <w:proofErr w:type="gramEnd"/>
      <w:r w:rsidRPr="0050787E">
        <w:t xml:space="preserve"> and outcomes are produced in Table 3. ANOVA results </w:t>
      </w:r>
      <w:proofErr w:type="gramStart"/>
      <w:r w:rsidRPr="0050787E">
        <w:t>shows</w:t>
      </w:r>
      <w:proofErr w:type="gramEnd"/>
      <w:r w:rsidRPr="0050787E">
        <w:t xml:space="preserve"> that students’ perceptions of BL </w:t>
      </w:r>
      <w:proofErr w:type="gramStart"/>
      <w:r w:rsidRPr="0050787E">
        <w:t>presents</w:t>
      </w:r>
      <w:proofErr w:type="gramEnd"/>
      <w:r w:rsidRPr="0050787E">
        <w:t xml:space="preserve"> significant difference among the four learning styles, </w:t>
      </w:r>
      <w:proofErr w:type="gramStart"/>
      <w:r w:rsidRPr="0050787E">
        <w:t>F(</w:t>
      </w:r>
      <w:proofErr w:type="gramEnd"/>
      <w:r w:rsidRPr="0050787E">
        <w:t>3,146) = 3.858 and p = 0.011.</w:t>
      </w:r>
    </w:p>
    <w:p w14:paraId="451CE960" w14:textId="77777777" w:rsidR="002A007F" w:rsidRPr="0050787E" w:rsidRDefault="002A007F" w:rsidP="002A007F">
      <w:pPr>
        <w:pStyle w:val="Paragraph"/>
      </w:pPr>
      <w:r w:rsidRPr="0050787E">
        <w:t xml:space="preserve">Some students from the Assimilator and Convergent learning style groups found the implementation of blended learning to be challenging due to unstable internet connectivity and they suggested for the university to provide more internet hotspot. A few students from Convergent group did </w:t>
      </w:r>
      <w:proofErr w:type="gramStart"/>
      <w:r w:rsidRPr="0050787E">
        <w:t>mentioned</w:t>
      </w:r>
      <w:proofErr w:type="gramEnd"/>
      <w:r w:rsidRPr="0050787E">
        <w:t xml:space="preserve"> that the blended learning is quite confusing and do not have idea about it.</w:t>
      </w:r>
    </w:p>
    <w:p w14:paraId="0131EE88" w14:textId="77777777" w:rsidR="002A007F" w:rsidRPr="0050787E" w:rsidRDefault="002A007F" w:rsidP="002A007F">
      <w:pPr>
        <w:pStyle w:val="Paragraph"/>
      </w:pPr>
      <w:r w:rsidRPr="0050787E">
        <w:t xml:space="preserve">In contrast, most Divergent learners reported positive experiences with blended learning, describing it as </w:t>
      </w:r>
      <w:proofErr w:type="gramStart"/>
      <w:r w:rsidRPr="0050787E">
        <w:t>a fun</w:t>
      </w:r>
      <w:proofErr w:type="gramEnd"/>
      <w:r w:rsidRPr="0050787E">
        <w:t>, and the flexibility it provides for self-directed study.</w:t>
      </w:r>
    </w:p>
    <w:p w14:paraId="3246DF66" w14:textId="73B2012D" w:rsidR="00085FD7" w:rsidRDefault="00085FD7" w:rsidP="00590087">
      <w:pPr>
        <w:pStyle w:val="Paragraph"/>
        <w:ind w:firstLine="0"/>
        <w:rPr>
          <w:b/>
        </w:rPr>
      </w:pPr>
    </w:p>
    <w:p w14:paraId="35ED79AD" w14:textId="69E683E5" w:rsidR="003F2AB8" w:rsidRPr="0050787E" w:rsidRDefault="003F2AB8" w:rsidP="003F2AB8">
      <w:pPr>
        <w:pStyle w:val="Paragraph"/>
        <w:jc w:val="center"/>
        <w:rPr>
          <w:sz w:val="18"/>
          <w:szCs w:val="18"/>
        </w:rPr>
      </w:pPr>
      <w:r w:rsidRPr="0050787E">
        <w:rPr>
          <w:b/>
          <w:sz w:val="18"/>
          <w:szCs w:val="18"/>
        </w:rPr>
        <w:lastRenderedPageBreak/>
        <w:t xml:space="preserve">TABLE 3. </w:t>
      </w:r>
      <w:r w:rsidRPr="0050787E">
        <w:rPr>
          <w:sz w:val="18"/>
          <w:szCs w:val="18"/>
        </w:rPr>
        <w:t xml:space="preserve">ANOVA on </w:t>
      </w:r>
      <w:r w:rsidR="0050787E">
        <w:rPr>
          <w:sz w:val="18"/>
          <w:szCs w:val="18"/>
        </w:rPr>
        <w:t>s</w:t>
      </w:r>
      <w:r w:rsidRPr="0050787E">
        <w:rPr>
          <w:sz w:val="18"/>
          <w:szCs w:val="18"/>
        </w:rPr>
        <w:t>tudent</w:t>
      </w:r>
      <w:r w:rsidR="0050787E">
        <w:rPr>
          <w:sz w:val="18"/>
          <w:szCs w:val="18"/>
        </w:rPr>
        <w:t>’s</w:t>
      </w:r>
      <w:r w:rsidRPr="0050787E">
        <w:rPr>
          <w:sz w:val="18"/>
          <w:szCs w:val="18"/>
        </w:rPr>
        <w:t xml:space="preserve"> </w:t>
      </w:r>
      <w:r w:rsidR="0050787E">
        <w:rPr>
          <w:sz w:val="18"/>
          <w:szCs w:val="18"/>
        </w:rPr>
        <w:t>p</w:t>
      </w:r>
      <w:r w:rsidRPr="0050787E">
        <w:rPr>
          <w:sz w:val="18"/>
          <w:szCs w:val="18"/>
        </w:rPr>
        <w:t>erception of</w:t>
      </w:r>
      <w:r w:rsidR="0050787E">
        <w:rPr>
          <w:sz w:val="18"/>
          <w:szCs w:val="18"/>
        </w:rPr>
        <w:t xml:space="preserve"> b</w:t>
      </w:r>
      <w:r w:rsidRPr="0050787E">
        <w:rPr>
          <w:sz w:val="18"/>
          <w:szCs w:val="18"/>
        </w:rPr>
        <w:t xml:space="preserve">lended </w:t>
      </w:r>
      <w:r w:rsidR="0050787E">
        <w:rPr>
          <w:sz w:val="18"/>
          <w:szCs w:val="18"/>
        </w:rPr>
        <w:t>l</w:t>
      </w:r>
      <w:r w:rsidRPr="0050787E">
        <w:rPr>
          <w:sz w:val="18"/>
          <w:szCs w:val="18"/>
        </w:rPr>
        <w:t xml:space="preserve">earning with </w:t>
      </w:r>
      <w:r w:rsidR="0050787E">
        <w:rPr>
          <w:sz w:val="18"/>
          <w:szCs w:val="18"/>
        </w:rPr>
        <w:t>l</w:t>
      </w:r>
      <w:r w:rsidRPr="0050787E">
        <w:rPr>
          <w:sz w:val="18"/>
          <w:szCs w:val="18"/>
        </w:rPr>
        <w:t xml:space="preserve">earning </w:t>
      </w:r>
      <w:r w:rsidR="0050787E">
        <w:rPr>
          <w:sz w:val="18"/>
          <w:szCs w:val="18"/>
        </w:rPr>
        <w:t>s</w:t>
      </w:r>
      <w:r w:rsidRPr="0050787E">
        <w:rPr>
          <w:sz w:val="18"/>
          <w:szCs w:val="18"/>
        </w:rPr>
        <w:t>tyle</w:t>
      </w:r>
    </w:p>
    <w:tbl>
      <w:tblPr>
        <w:tblW w:w="7074" w:type="dxa"/>
        <w:jc w:val="center"/>
        <w:tblBorders>
          <w:top w:val="single" w:sz="4" w:space="0" w:color="auto"/>
          <w:bottom w:val="single" w:sz="4" w:space="0" w:color="auto"/>
        </w:tblBorders>
        <w:tblLayout w:type="fixed"/>
        <w:tblLook w:val="0000" w:firstRow="0" w:lastRow="0" w:firstColumn="0" w:lastColumn="0" w:noHBand="0" w:noVBand="0"/>
      </w:tblPr>
      <w:tblGrid>
        <w:gridCol w:w="1681"/>
        <w:gridCol w:w="1681"/>
        <w:gridCol w:w="1016"/>
        <w:gridCol w:w="598"/>
        <w:gridCol w:w="787"/>
        <w:gridCol w:w="646"/>
        <w:gridCol w:w="665"/>
      </w:tblGrid>
      <w:tr w:rsidR="003F2AB8" w:rsidRPr="0050787E" w14:paraId="5B40C776" w14:textId="77777777" w:rsidTr="0050787E">
        <w:trPr>
          <w:trHeight w:val="532"/>
          <w:jc w:val="center"/>
        </w:trPr>
        <w:tc>
          <w:tcPr>
            <w:tcW w:w="1681" w:type="dxa"/>
          </w:tcPr>
          <w:p w14:paraId="5DD088E0" w14:textId="77777777" w:rsidR="003F2AB8" w:rsidRPr="0050787E" w:rsidRDefault="003F2AB8" w:rsidP="005504AE">
            <w:pPr>
              <w:rPr>
                <w:sz w:val="16"/>
                <w:szCs w:val="16"/>
                <w:lang w:eastAsia="en-MY"/>
              </w:rPr>
            </w:pPr>
            <w:r w:rsidRPr="0050787E">
              <w:rPr>
                <w:b/>
                <w:sz w:val="18"/>
                <w:szCs w:val="16"/>
                <w:lang w:eastAsia="en-MY"/>
              </w:rPr>
              <w:t>Blended Learning Perception</w:t>
            </w:r>
          </w:p>
        </w:tc>
        <w:tc>
          <w:tcPr>
            <w:tcW w:w="1681" w:type="dxa"/>
          </w:tcPr>
          <w:p w14:paraId="241FDA2F" w14:textId="77777777" w:rsidR="003F2AB8" w:rsidRPr="0050787E" w:rsidRDefault="003F2AB8" w:rsidP="005504AE">
            <w:pPr>
              <w:rPr>
                <w:sz w:val="16"/>
                <w:szCs w:val="16"/>
                <w:lang w:eastAsia="en-MY"/>
              </w:rPr>
            </w:pPr>
            <w:r w:rsidRPr="0050787E">
              <w:rPr>
                <w:sz w:val="16"/>
                <w:szCs w:val="16"/>
                <w:lang w:eastAsia="en-MY"/>
              </w:rPr>
              <w:t> </w:t>
            </w:r>
          </w:p>
        </w:tc>
        <w:tc>
          <w:tcPr>
            <w:tcW w:w="1016" w:type="dxa"/>
          </w:tcPr>
          <w:p w14:paraId="75020A9F" w14:textId="77777777" w:rsidR="003F2AB8" w:rsidRPr="0050787E" w:rsidRDefault="003F2AB8" w:rsidP="005504AE">
            <w:pPr>
              <w:rPr>
                <w:sz w:val="18"/>
                <w:szCs w:val="16"/>
                <w:lang w:eastAsia="en-MY"/>
              </w:rPr>
            </w:pPr>
            <w:r w:rsidRPr="0050787E">
              <w:rPr>
                <w:b/>
                <w:sz w:val="18"/>
                <w:szCs w:val="16"/>
                <w:lang w:eastAsia="en-MY"/>
              </w:rPr>
              <w:t>Sum of Squares</w:t>
            </w:r>
          </w:p>
        </w:tc>
        <w:tc>
          <w:tcPr>
            <w:tcW w:w="598" w:type="dxa"/>
          </w:tcPr>
          <w:p w14:paraId="6A5E75E3" w14:textId="77777777" w:rsidR="003F2AB8" w:rsidRPr="0050787E" w:rsidRDefault="003F2AB8" w:rsidP="005504AE">
            <w:pPr>
              <w:rPr>
                <w:sz w:val="18"/>
                <w:szCs w:val="16"/>
                <w:lang w:eastAsia="en-MY"/>
              </w:rPr>
            </w:pPr>
            <w:proofErr w:type="spellStart"/>
            <w:r w:rsidRPr="0050787E">
              <w:rPr>
                <w:b/>
                <w:sz w:val="18"/>
                <w:szCs w:val="16"/>
                <w:lang w:eastAsia="en-MY"/>
              </w:rPr>
              <w:t>df</w:t>
            </w:r>
            <w:proofErr w:type="spellEnd"/>
          </w:p>
        </w:tc>
        <w:tc>
          <w:tcPr>
            <w:tcW w:w="787" w:type="dxa"/>
          </w:tcPr>
          <w:p w14:paraId="44DD76AE" w14:textId="77777777" w:rsidR="003F2AB8" w:rsidRPr="0050787E" w:rsidRDefault="003F2AB8" w:rsidP="005504AE">
            <w:pPr>
              <w:rPr>
                <w:sz w:val="18"/>
                <w:szCs w:val="16"/>
                <w:lang w:eastAsia="en-MY"/>
              </w:rPr>
            </w:pPr>
            <w:r w:rsidRPr="0050787E">
              <w:rPr>
                <w:b/>
                <w:sz w:val="18"/>
                <w:szCs w:val="16"/>
                <w:lang w:eastAsia="en-MY"/>
              </w:rPr>
              <w:t>Mean Square</w:t>
            </w:r>
          </w:p>
        </w:tc>
        <w:tc>
          <w:tcPr>
            <w:tcW w:w="646" w:type="dxa"/>
          </w:tcPr>
          <w:p w14:paraId="7F1EDCA8" w14:textId="77777777" w:rsidR="003F2AB8" w:rsidRPr="0050787E" w:rsidRDefault="003F2AB8" w:rsidP="005504AE">
            <w:pPr>
              <w:rPr>
                <w:sz w:val="18"/>
                <w:szCs w:val="16"/>
                <w:lang w:eastAsia="en-MY"/>
              </w:rPr>
            </w:pPr>
            <w:r w:rsidRPr="0050787E">
              <w:rPr>
                <w:b/>
                <w:sz w:val="18"/>
                <w:szCs w:val="16"/>
                <w:lang w:eastAsia="en-MY"/>
              </w:rPr>
              <w:t>F</w:t>
            </w:r>
          </w:p>
        </w:tc>
        <w:tc>
          <w:tcPr>
            <w:tcW w:w="665" w:type="dxa"/>
          </w:tcPr>
          <w:p w14:paraId="5E040500" w14:textId="77777777" w:rsidR="003F2AB8" w:rsidRPr="0050787E" w:rsidRDefault="003F2AB8" w:rsidP="005504AE">
            <w:pPr>
              <w:rPr>
                <w:sz w:val="18"/>
                <w:szCs w:val="16"/>
                <w:lang w:eastAsia="en-MY"/>
              </w:rPr>
            </w:pPr>
            <w:r w:rsidRPr="0050787E">
              <w:rPr>
                <w:b/>
                <w:sz w:val="18"/>
                <w:szCs w:val="16"/>
                <w:lang w:eastAsia="en-MY"/>
              </w:rPr>
              <w:t>Sig.</w:t>
            </w:r>
          </w:p>
        </w:tc>
      </w:tr>
      <w:tr w:rsidR="003F2AB8" w:rsidRPr="0050787E" w14:paraId="290DED3E" w14:textId="77777777" w:rsidTr="0050787E">
        <w:trPr>
          <w:trHeight w:val="244"/>
          <w:jc w:val="center"/>
        </w:trPr>
        <w:tc>
          <w:tcPr>
            <w:tcW w:w="1681" w:type="dxa"/>
          </w:tcPr>
          <w:p w14:paraId="5F30DA60" w14:textId="77777777" w:rsidR="003F2AB8" w:rsidRPr="0050787E" w:rsidRDefault="003F2AB8" w:rsidP="005504AE">
            <w:pPr>
              <w:rPr>
                <w:sz w:val="18"/>
                <w:szCs w:val="16"/>
                <w:lang w:eastAsia="en-MY"/>
              </w:rPr>
            </w:pPr>
          </w:p>
        </w:tc>
        <w:tc>
          <w:tcPr>
            <w:tcW w:w="1681" w:type="dxa"/>
          </w:tcPr>
          <w:p w14:paraId="70366CEA" w14:textId="77777777" w:rsidR="003F2AB8" w:rsidRPr="0050787E" w:rsidRDefault="003F2AB8" w:rsidP="005504AE">
            <w:pPr>
              <w:rPr>
                <w:sz w:val="18"/>
                <w:szCs w:val="16"/>
                <w:lang w:eastAsia="en-MY"/>
              </w:rPr>
            </w:pPr>
            <w:r w:rsidRPr="0050787E">
              <w:rPr>
                <w:sz w:val="18"/>
                <w:szCs w:val="16"/>
                <w:lang w:eastAsia="en-MY"/>
              </w:rPr>
              <w:t>Between Groups</w:t>
            </w:r>
          </w:p>
        </w:tc>
        <w:tc>
          <w:tcPr>
            <w:tcW w:w="1016" w:type="dxa"/>
          </w:tcPr>
          <w:p w14:paraId="72FD3741" w14:textId="77777777" w:rsidR="003F2AB8" w:rsidRPr="0050787E" w:rsidRDefault="003F2AB8" w:rsidP="005504AE">
            <w:pPr>
              <w:rPr>
                <w:sz w:val="18"/>
                <w:szCs w:val="16"/>
                <w:lang w:eastAsia="en-MY"/>
              </w:rPr>
            </w:pPr>
            <w:r w:rsidRPr="0050787E">
              <w:rPr>
                <w:sz w:val="18"/>
                <w:szCs w:val="16"/>
                <w:lang w:eastAsia="en-MY"/>
              </w:rPr>
              <w:t>3.307</w:t>
            </w:r>
          </w:p>
        </w:tc>
        <w:tc>
          <w:tcPr>
            <w:tcW w:w="598" w:type="dxa"/>
          </w:tcPr>
          <w:p w14:paraId="773DA854" w14:textId="77777777" w:rsidR="003F2AB8" w:rsidRPr="0050787E" w:rsidRDefault="003F2AB8" w:rsidP="005504AE">
            <w:pPr>
              <w:rPr>
                <w:sz w:val="18"/>
                <w:szCs w:val="16"/>
                <w:lang w:eastAsia="en-MY"/>
              </w:rPr>
            </w:pPr>
            <w:r w:rsidRPr="0050787E">
              <w:rPr>
                <w:sz w:val="18"/>
                <w:szCs w:val="16"/>
                <w:lang w:eastAsia="en-MY"/>
              </w:rPr>
              <w:t>3</w:t>
            </w:r>
          </w:p>
        </w:tc>
        <w:tc>
          <w:tcPr>
            <w:tcW w:w="787" w:type="dxa"/>
          </w:tcPr>
          <w:p w14:paraId="136F9821" w14:textId="77777777" w:rsidR="003F2AB8" w:rsidRPr="0050787E" w:rsidRDefault="003F2AB8" w:rsidP="005504AE">
            <w:pPr>
              <w:rPr>
                <w:sz w:val="18"/>
                <w:szCs w:val="16"/>
                <w:lang w:eastAsia="en-MY"/>
              </w:rPr>
            </w:pPr>
            <w:r w:rsidRPr="0050787E">
              <w:rPr>
                <w:sz w:val="18"/>
                <w:szCs w:val="16"/>
                <w:lang w:eastAsia="en-MY"/>
              </w:rPr>
              <w:t>1.102</w:t>
            </w:r>
          </w:p>
        </w:tc>
        <w:tc>
          <w:tcPr>
            <w:tcW w:w="646" w:type="dxa"/>
          </w:tcPr>
          <w:p w14:paraId="3B2BD5F9" w14:textId="77777777" w:rsidR="003F2AB8" w:rsidRPr="0050787E" w:rsidRDefault="003F2AB8" w:rsidP="005504AE">
            <w:pPr>
              <w:rPr>
                <w:sz w:val="18"/>
                <w:szCs w:val="16"/>
                <w:lang w:eastAsia="en-MY"/>
              </w:rPr>
            </w:pPr>
            <w:r w:rsidRPr="0050787E">
              <w:rPr>
                <w:sz w:val="18"/>
                <w:szCs w:val="16"/>
                <w:lang w:eastAsia="en-MY"/>
              </w:rPr>
              <w:t>1.102</w:t>
            </w:r>
          </w:p>
        </w:tc>
        <w:tc>
          <w:tcPr>
            <w:tcW w:w="665" w:type="dxa"/>
          </w:tcPr>
          <w:p w14:paraId="1BBC7CD6" w14:textId="77777777" w:rsidR="003F2AB8" w:rsidRPr="0050787E" w:rsidRDefault="003F2AB8" w:rsidP="005504AE">
            <w:pPr>
              <w:rPr>
                <w:sz w:val="18"/>
                <w:szCs w:val="16"/>
                <w:lang w:eastAsia="en-MY"/>
              </w:rPr>
            </w:pPr>
            <w:r w:rsidRPr="0050787E">
              <w:rPr>
                <w:sz w:val="18"/>
                <w:szCs w:val="16"/>
                <w:lang w:eastAsia="en-MY"/>
              </w:rPr>
              <w:t>0.015</w:t>
            </w:r>
          </w:p>
        </w:tc>
      </w:tr>
      <w:tr w:rsidR="003F2AB8" w:rsidRPr="0050787E" w14:paraId="04725109" w14:textId="77777777" w:rsidTr="0050787E">
        <w:trPr>
          <w:trHeight w:val="265"/>
          <w:jc w:val="center"/>
        </w:trPr>
        <w:tc>
          <w:tcPr>
            <w:tcW w:w="1681" w:type="dxa"/>
          </w:tcPr>
          <w:p w14:paraId="165332A7" w14:textId="77777777" w:rsidR="003F2AB8" w:rsidRPr="0050787E" w:rsidRDefault="003F2AB8" w:rsidP="005504AE">
            <w:pPr>
              <w:rPr>
                <w:sz w:val="18"/>
                <w:szCs w:val="16"/>
                <w:lang w:eastAsia="en-MY"/>
              </w:rPr>
            </w:pPr>
            <w:r w:rsidRPr="0050787E">
              <w:rPr>
                <w:sz w:val="18"/>
                <w:szCs w:val="16"/>
                <w:lang w:eastAsia="en-MY"/>
              </w:rPr>
              <w:t>BL Process</w:t>
            </w:r>
          </w:p>
        </w:tc>
        <w:tc>
          <w:tcPr>
            <w:tcW w:w="1681" w:type="dxa"/>
          </w:tcPr>
          <w:p w14:paraId="10CADCF4" w14:textId="77777777" w:rsidR="003F2AB8" w:rsidRPr="0050787E" w:rsidRDefault="003F2AB8" w:rsidP="005504AE">
            <w:pPr>
              <w:rPr>
                <w:sz w:val="18"/>
                <w:szCs w:val="16"/>
                <w:lang w:eastAsia="en-MY"/>
              </w:rPr>
            </w:pPr>
            <w:r w:rsidRPr="0050787E">
              <w:rPr>
                <w:sz w:val="18"/>
                <w:szCs w:val="16"/>
                <w:lang w:eastAsia="en-MY"/>
              </w:rPr>
              <w:t>Within Groups</w:t>
            </w:r>
          </w:p>
        </w:tc>
        <w:tc>
          <w:tcPr>
            <w:tcW w:w="1016" w:type="dxa"/>
          </w:tcPr>
          <w:p w14:paraId="518B3D87" w14:textId="77777777" w:rsidR="003F2AB8" w:rsidRPr="0050787E" w:rsidRDefault="003F2AB8" w:rsidP="005504AE">
            <w:pPr>
              <w:rPr>
                <w:sz w:val="18"/>
                <w:szCs w:val="16"/>
                <w:lang w:eastAsia="en-MY"/>
              </w:rPr>
            </w:pPr>
            <w:r w:rsidRPr="0050787E">
              <w:rPr>
                <w:sz w:val="18"/>
                <w:szCs w:val="16"/>
                <w:lang w:eastAsia="en-MY"/>
              </w:rPr>
              <w:t>44.686</w:t>
            </w:r>
          </w:p>
        </w:tc>
        <w:tc>
          <w:tcPr>
            <w:tcW w:w="598" w:type="dxa"/>
          </w:tcPr>
          <w:p w14:paraId="65C4496B" w14:textId="77777777" w:rsidR="003F2AB8" w:rsidRPr="0050787E" w:rsidRDefault="003F2AB8" w:rsidP="005504AE">
            <w:pPr>
              <w:rPr>
                <w:sz w:val="18"/>
                <w:szCs w:val="16"/>
                <w:lang w:eastAsia="en-MY"/>
              </w:rPr>
            </w:pPr>
            <w:r w:rsidRPr="0050787E">
              <w:rPr>
                <w:sz w:val="18"/>
                <w:szCs w:val="16"/>
                <w:lang w:eastAsia="en-MY"/>
              </w:rPr>
              <w:t>146</w:t>
            </w:r>
          </w:p>
        </w:tc>
        <w:tc>
          <w:tcPr>
            <w:tcW w:w="787" w:type="dxa"/>
          </w:tcPr>
          <w:p w14:paraId="364184DC" w14:textId="77777777" w:rsidR="003F2AB8" w:rsidRPr="0050787E" w:rsidRDefault="003F2AB8" w:rsidP="005504AE">
            <w:pPr>
              <w:rPr>
                <w:sz w:val="18"/>
                <w:szCs w:val="16"/>
                <w:lang w:eastAsia="en-MY"/>
              </w:rPr>
            </w:pPr>
            <w:r w:rsidRPr="0050787E">
              <w:rPr>
                <w:sz w:val="18"/>
                <w:szCs w:val="16"/>
                <w:lang w:eastAsia="en-MY"/>
              </w:rPr>
              <w:t>0.306</w:t>
            </w:r>
          </w:p>
        </w:tc>
        <w:tc>
          <w:tcPr>
            <w:tcW w:w="646" w:type="dxa"/>
          </w:tcPr>
          <w:p w14:paraId="0A92B07C" w14:textId="77777777" w:rsidR="003F2AB8" w:rsidRPr="0050787E" w:rsidRDefault="003F2AB8" w:rsidP="005504AE">
            <w:pPr>
              <w:rPr>
                <w:sz w:val="18"/>
                <w:szCs w:val="16"/>
                <w:lang w:eastAsia="en-MY"/>
              </w:rPr>
            </w:pPr>
          </w:p>
        </w:tc>
        <w:tc>
          <w:tcPr>
            <w:tcW w:w="665" w:type="dxa"/>
          </w:tcPr>
          <w:p w14:paraId="3889403E" w14:textId="77777777" w:rsidR="003F2AB8" w:rsidRPr="0050787E" w:rsidRDefault="003F2AB8" w:rsidP="005504AE">
            <w:pPr>
              <w:rPr>
                <w:sz w:val="18"/>
                <w:szCs w:val="16"/>
                <w:lang w:eastAsia="en-MY"/>
              </w:rPr>
            </w:pPr>
          </w:p>
        </w:tc>
      </w:tr>
      <w:tr w:rsidR="003F2AB8" w:rsidRPr="0050787E" w14:paraId="585FC312" w14:textId="77777777" w:rsidTr="0050787E">
        <w:trPr>
          <w:trHeight w:val="265"/>
          <w:jc w:val="center"/>
        </w:trPr>
        <w:tc>
          <w:tcPr>
            <w:tcW w:w="1681" w:type="dxa"/>
          </w:tcPr>
          <w:p w14:paraId="309B76D3" w14:textId="77777777" w:rsidR="003F2AB8" w:rsidRPr="0050787E" w:rsidRDefault="003F2AB8" w:rsidP="005504AE">
            <w:pPr>
              <w:rPr>
                <w:sz w:val="18"/>
                <w:szCs w:val="16"/>
                <w:lang w:eastAsia="en-MY"/>
              </w:rPr>
            </w:pPr>
          </w:p>
        </w:tc>
        <w:tc>
          <w:tcPr>
            <w:tcW w:w="1681" w:type="dxa"/>
          </w:tcPr>
          <w:p w14:paraId="572A4B1A" w14:textId="77777777" w:rsidR="003F2AB8" w:rsidRPr="0050787E" w:rsidRDefault="003F2AB8" w:rsidP="005504AE">
            <w:pPr>
              <w:rPr>
                <w:sz w:val="18"/>
                <w:szCs w:val="16"/>
                <w:lang w:eastAsia="en-MY"/>
              </w:rPr>
            </w:pPr>
            <w:r w:rsidRPr="0050787E">
              <w:rPr>
                <w:sz w:val="18"/>
                <w:szCs w:val="16"/>
                <w:lang w:eastAsia="en-MY"/>
              </w:rPr>
              <w:t>Total</w:t>
            </w:r>
          </w:p>
        </w:tc>
        <w:tc>
          <w:tcPr>
            <w:tcW w:w="1016" w:type="dxa"/>
          </w:tcPr>
          <w:p w14:paraId="0C90051B" w14:textId="77777777" w:rsidR="003F2AB8" w:rsidRPr="0050787E" w:rsidRDefault="003F2AB8" w:rsidP="005504AE">
            <w:pPr>
              <w:rPr>
                <w:sz w:val="18"/>
                <w:szCs w:val="16"/>
                <w:lang w:eastAsia="en-MY"/>
              </w:rPr>
            </w:pPr>
            <w:r w:rsidRPr="0050787E">
              <w:rPr>
                <w:sz w:val="18"/>
                <w:szCs w:val="16"/>
                <w:lang w:eastAsia="en-MY"/>
              </w:rPr>
              <w:t>47.993</w:t>
            </w:r>
          </w:p>
        </w:tc>
        <w:tc>
          <w:tcPr>
            <w:tcW w:w="598" w:type="dxa"/>
          </w:tcPr>
          <w:p w14:paraId="0C209C6D" w14:textId="77777777" w:rsidR="003F2AB8" w:rsidRPr="0050787E" w:rsidRDefault="003F2AB8" w:rsidP="005504AE">
            <w:pPr>
              <w:rPr>
                <w:sz w:val="18"/>
                <w:szCs w:val="16"/>
                <w:lang w:eastAsia="en-MY"/>
              </w:rPr>
            </w:pPr>
            <w:r w:rsidRPr="0050787E">
              <w:rPr>
                <w:sz w:val="18"/>
                <w:szCs w:val="16"/>
                <w:lang w:eastAsia="en-MY"/>
              </w:rPr>
              <w:t>149</w:t>
            </w:r>
          </w:p>
        </w:tc>
        <w:tc>
          <w:tcPr>
            <w:tcW w:w="787" w:type="dxa"/>
          </w:tcPr>
          <w:p w14:paraId="5A1DBD3D" w14:textId="77777777" w:rsidR="003F2AB8" w:rsidRPr="0050787E" w:rsidRDefault="003F2AB8" w:rsidP="005504AE">
            <w:pPr>
              <w:rPr>
                <w:sz w:val="18"/>
                <w:szCs w:val="16"/>
                <w:lang w:eastAsia="en-MY"/>
              </w:rPr>
            </w:pPr>
          </w:p>
        </w:tc>
        <w:tc>
          <w:tcPr>
            <w:tcW w:w="646" w:type="dxa"/>
          </w:tcPr>
          <w:p w14:paraId="41F1BD7A" w14:textId="77777777" w:rsidR="003F2AB8" w:rsidRPr="0050787E" w:rsidRDefault="003F2AB8" w:rsidP="005504AE">
            <w:pPr>
              <w:rPr>
                <w:sz w:val="18"/>
                <w:szCs w:val="16"/>
                <w:lang w:eastAsia="en-MY"/>
              </w:rPr>
            </w:pPr>
          </w:p>
        </w:tc>
        <w:tc>
          <w:tcPr>
            <w:tcW w:w="665" w:type="dxa"/>
          </w:tcPr>
          <w:p w14:paraId="71FED5DF" w14:textId="77777777" w:rsidR="003F2AB8" w:rsidRPr="0050787E" w:rsidRDefault="003F2AB8" w:rsidP="005504AE">
            <w:pPr>
              <w:rPr>
                <w:sz w:val="18"/>
                <w:szCs w:val="16"/>
                <w:lang w:eastAsia="en-MY"/>
              </w:rPr>
            </w:pPr>
          </w:p>
        </w:tc>
      </w:tr>
      <w:tr w:rsidR="003F2AB8" w:rsidRPr="0050787E" w14:paraId="1BC82E7F" w14:textId="77777777" w:rsidTr="0050787E">
        <w:trPr>
          <w:trHeight w:val="265"/>
          <w:jc w:val="center"/>
        </w:trPr>
        <w:tc>
          <w:tcPr>
            <w:tcW w:w="1681" w:type="dxa"/>
          </w:tcPr>
          <w:p w14:paraId="6CCB7B81" w14:textId="77777777" w:rsidR="003F2AB8" w:rsidRPr="0050787E" w:rsidRDefault="003F2AB8" w:rsidP="005504AE">
            <w:pPr>
              <w:rPr>
                <w:sz w:val="18"/>
                <w:szCs w:val="16"/>
                <w:lang w:eastAsia="en-MY"/>
              </w:rPr>
            </w:pPr>
          </w:p>
        </w:tc>
        <w:tc>
          <w:tcPr>
            <w:tcW w:w="1681" w:type="dxa"/>
          </w:tcPr>
          <w:p w14:paraId="554DE844" w14:textId="77777777" w:rsidR="003F2AB8" w:rsidRPr="0050787E" w:rsidRDefault="003F2AB8" w:rsidP="005504AE">
            <w:pPr>
              <w:rPr>
                <w:sz w:val="18"/>
                <w:szCs w:val="16"/>
                <w:lang w:eastAsia="en-MY"/>
              </w:rPr>
            </w:pPr>
            <w:r w:rsidRPr="0050787E">
              <w:rPr>
                <w:sz w:val="18"/>
                <w:szCs w:val="16"/>
                <w:lang w:eastAsia="en-MY"/>
              </w:rPr>
              <w:t>Between Groups</w:t>
            </w:r>
          </w:p>
        </w:tc>
        <w:tc>
          <w:tcPr>
            <w:tcW w:w="1016" w:type="dxa"/>
          </w:tcPr>
          <w:p w14:paraId="28D461D4" w14:textId="77777777" w:rsidR="003F2AB8" w:rsidRPr="0050787E" w:rsidRDefault="003F2AB8" w:rsidP="005504AE">
            <w:pPr>
              <w:rPr>
                <w:sz w:val="18"/>
                <w:szCs w:val="16"/>
                <w:lang w:eastAsia="en-MY"/>
              </w:rPr>
            </w:pPr>
            <w:r w:rsidRPr="0050787E">
              <w:rPr>
                <w:sz w:val="18"/>
                <w:szCs w:val="16"/>
                <w:lang w:eastAsia="en-MY"/>
              </w:rPr>
              <w:t>3.018</w:t>
            </w:r>
          </w:p>
        </w:tc>
        <w:tc>
          <w:tcPr>
            <w:tcW w:w="598" w:type="dxa"/>
          </w:tcPr>
          <w:p w14:paraId="76B9D5C8" w14:textId="77777777" w:rsidR="003F2AB8" w:rsidRPr="0050787E" w:rsidRDefault="003F2AB8" w:rsidP="005504AE">
            <w:pPr>
              <w:rPr>
                <w:sz w:val="18"/>
                <w:szCs w:val="16"/>
                <w:lang w:eastAsia="en-MY"/>
              </w:rPr>
            </w:pPr>
            <w:r w:rsidRPr="0050787E">
              <w:rPr>
                <w:sz w:val="18"/>
                <w:szCs w:val="16"/>
                <w:lang w:eastAsia="en-MY"/>
              </w:rPr>
              <w:t>3</w:t>
            </w:r>
          </w:p>
        </w:tc>
        <w:tc>
          <w:tcPr>
            <w:tcW w:w="787" w:type="dxa"/>
          </w:tcPr>
          <w:p w14:paraId="524B5CB4" w14:textId="77777777" w:rsidR="003F2AB8" w:rsidRPr="0050787E" w:rsidRDefault="003F2AB8" w:rsidP="005504AE">
            <w:pPr>
              <w:rPr>
                <w:sz w:val="18"/>
                <w:szCs w:val="16"/>
                <w:lang w:eastAsia="en-MY"/>
              </w:rPr>
            </w:pPr>
            <w:r w:rsidRPr="0050787E">
              <w:rPr>
                <w:sz w:val="18"/>
                <w:szCs w:val="16"/>
                <w:lang w:eastAsia="en-MY"/>
              </w:rPr>
              <w:t>1.006</w:t>
            </w:r>
          </w:p>
        </w:tc>
        <w:tc>
          <w:tcPr>
            <w:tcW w:w="646" w:type="dxa"/>
          </w:tcPr>
          <w:p w14:paraId="303059C1" w14:textId="77777777" w:rsidR="003F2AB8" w:rsidRPr="0050787E" w:rsidRDefault="003F2AB8" w:rsidP="005504AE">
            <w:pPr>
              <w:rPr>
                <w:sz w:val="18"/>
                <w:szCs w:val="16"/>
                <w:lang w:eastAsia="en-MY"/>
              </w:rPr>
            </w:pPr>
            <w:r w:rsidRPr="0050787E">
              <w:rPr>
                <w:sz w:val="18"/>
                <w:szCs w:val="16"/>
                <w:lang w:eastAsia="en-MY"/>
              </w:rPr>
              <w:t>3.941</w:t>
            </w:r>
          </w:p>
        </w:tc>
        <w:tc>
          <w:tcPr>
            <w:tcW w:w="665" w:type="dxa"/>
          </w:tcPr>
          <w:p w14:paraId="49F01E53" w14:textId="77777777" w:rsidR="003F2AB8" w:rsidRPr="0050787E" w:rsidRDefault="003F2AB8" w:rsidP="005504AE">
            <w:pPr>
              <w:rPr>
                <w:sz w:val="18"/>
                <w:szCs w:val="16"/>
                <w:lang w:eastAsia="en-MY"/>
              </w:rPr>
            </w:pPr>
            <w:r w:rsidRPr="0050787E">
              <w:rPr>
                <w:sz w:val="18"/>
                <w:szCs w:val="16"/>
                <w:lang w:eastAsia="en-MY"/>
              </w:rPr>
              <w:t>0.010</w:t>
            </w:r>
          </w:p>
        </w:tc>
      </w:tr>
      <w:tr w:rsidR="003F2AB8" w:rsidRPr="0050787E" w14:paraId="5CC79F69" w14:textId="77777777" w:rsidTr="0050787E">
        <w:trPr>
          <w:trHeight w:val="244"/>
          <w:jc w:val="center"/>
        </w:trPr>
        <w:tc>
          <w:tcPr>
            <w:tcW w:w="1681" w:type="dxa"/>
          </w:tcPr>
          <w:p w14:paraId="69AC7788" w14:textId="77777777" w:rsidR="003F2AB8" w:rsidRPr="0050787E" w:rsidRDefault="003F2AB8" w:rsidP="005504AE">
            <w:pPr>
              <w:rPr>
                <w:sz w:val="18"/>
                <w:szCs w:val="16"/>
                <w:lang w:eastAsia="en-MY"/>
              </w:rPr>
            </w:pPr>
            <w:r w:rsidRPr="0050787E">
              <w:rPr>
                <w:sz w:val="18"/>
                <w:szCs w:val="16"/>
                <w:lang w:eastAsia="en-MY"/>
              </w:rPr>
              <w:t>BL Content</w:t>
            </w:r>
          </w:p>
        </w:tc>
        <w:tc>
          <w:tcPr>
            <w:tcW w:w="1681" w:type="dxa"/>
          </w:tcPr>
          <w:p w14:paraId="18727B7E" w14:textId="77777777" w:rsidR="003F2AB8" w:rsidRPr="0050787E" w:rsidRDefault="003F2AB8" w:rsidP="005504AE">
            <w:pPr>
              <w:rPr>
                <w:sz w:val="18"/>
                <w:szCs w:val="16"/>
                <w:lang w:eastAsia="en-MY"/>
              </w:rPr>
            </w:pPr>
            <w:r w:rsidRPr="0050787E">
              <w:rPr>
                <w:sz w:val="18"/>
                <w:szCs w:val="16"/>
                <w:lang w:eastAsia="en-MY"/>
              </w:rPr>
              <w:t>Within Groups</w:t>
            </w:r>
          </w:p>
        </w:tc>
        <w:tc>
          <w:tcPr>
            <w:tcW w:w="1016" w:type="dxa"/>
          </w:tcPr>
          <w:p w14:paraId="7AF85781" w14:textId="77777777" w:rsidR="003F2AB8" w:rsidRPr="0050787E" w:rsidRDefault="003F2AB8" w:rsidP="005504AE">
            <w:pPr>
              <w:rPr>
                <w:sz w:val="18"/>
                <w:szCs w:val="16"/>
                <w:lang w:eastAsia="en-MY"/>
              </w:rPr>
            </w:pPr>
            <w:r w:rsidRPr="0050787E">
              <w:rPr>
                <w:sz w:val="18"/>
                <w:szCs w:val="16"/>
                <w:lang w:eastAsia="en-MY"/>
              </w:rPr>
              <w:t>37.267</w:t>
            </w:r>
          </w:p>
        </w:tc>
        <w:tc>
          <w:tcPr>
            <w:tcW w:w="598" w:type="dxa"/>
          </w:tcPr>
          <w:p w14:paraId="2441DBB0" w14:textId="77777777" w:rsidR="003F2AB8" w:rsidRPr="0050787E" w:rsidRDefault="003F2AB8" w:rsidP="005504AE">
            <w:pPr>
              <w:rPr>
                <w:sz w:val="18"/>
                <w:szCs w:val="16"/>
                <w:lang w:eastAsia="en-MY"/>
              </w:rPr>
            </w:pPr>
            <w:r w:rsidRPr="0050787E">
              <w:rPr>
                <w:sz w:val="18"/>
                <w:szCs w:val="16"/>
                <w:lang w:eastAsia="en-MY"/>
              </w:rPr>
              <w:t>146</w:t>
            </w:r>
          </w:p>
        </w:tc>
        <w:tc>
          <w:tcPr>
            <w:tcW w:w="787" w:type="dxa"/>
          </w:tcPr>
          <w:p w14:paraId="0D95B11A" w14:textId="77777777" w:rsidR="003F2AB8" w:rsidRPr="0050787E" w:rsidRDefault="003F2AB8" w:rsidP="005504AE">
            <w:pPr>
              <w:rPr>
                <w:sz w:val="18"/>
                <w:szCs w:val="16"/>
                <w:lang w:eastAsia="en-MY"/>
              </w:rPr>
            </w:pPr>
            <w:r w:rsidRPr="0050787E">
              <w:rPr>
                <w:sz w:val="18"/>
                <w:szCs w:val="16"/>
                <w:lang w:eastAsia="en-MY"/>
              </w:rPr>
              <w:t>0.255</w:t>
            </w:r>
          </w:p>
        </w:tc>
        <w:tc>
          <w:tcPr>
            <w:tcW w:w="646" w:type="dxa"/>
          </w:tcPr>
          <w:p w14:paraId="42B7F4D5" w14:textId="77777777" w:rsidR="003F2AB8" w:rsidRPr="0050787E" w:rsidRDefault="003F2AB8" w:rsidP="005504AE">
            <w:pPr>
              <w:rPr>
                <w:sz w:val="18"/>
                <w:szCs w:val="16"/>
                <w:lang w:eastAsia="en-MY"/>
              </w:rPr>
            </w:pPr>
          </w:p>
        </w:tc>
        <w:tc>
          <w:tcPr>
            <w:tcW w:w="665" w:type="dxa"/>
          </w:tcPr>
          <w:p w14:paraId="263866AC" w14:textId="77777777" w:rsidR="003F2AB8" w:rsidRPr="0050787E" w:rsidRDefault="003F2AB8" w:rsidP="005504AE">
            <w:pPr>
              <w:rPr>
                <w:sz w:val="18"/>
                <w:szCs w:val="16"/>
                <w:lang w:eastAsia="en-MY"/>
              </w:rPr>
            </w:pPr>
          </w:p>
        </w:tc>
      </w:tr>
      <w:tr w:rsidR="003F2AB8" w:rsidRPr="0050787E" w14:paraId="0B2652AC" w14:textId="77777777" w:rsidTr="0050787E">
        <w:trPr>
          <w:trHeight w:val="265"/>
          <w:jc w:val="center"/>
        </w:trPr>
        <w:tc>
          <w:tcPr>
            <w:tcW w:w="1681" w:type="dxa"/>
          </w:tcPr>
          <w:p w14:paraId="713B718F" w14:textId="77777777" w:rsidR="003F2AB8" w:rsidRPr="0050787E" w:rsidRDefault="003F2AB8" w:rsidP="005504AE">
            <w:pPr>
              <w:rPr>
                <w:sz w:val="18"/>
                <w:szCs w:val="16"/>
                <w:lang w:eastAsia="en-MY"/>
              </w:rPr>
            </w:pPr>
          </w:p>
        </w:tc>
        <w:tc>
          <w:tcPr>
            <w:tcW w:w="1681" w:type="dxa"/>
          </w:tcPr>
          <w:p w14:paraId="108062CE" w14:textId="77777777" w:rsidR="003F2AB8" w:rsidRPr="0050787E" w:rsidRDefault="003F2AB8" w:rsidP="005504AE">
            <w:pPr>
              <w:rPr>
                <w:sz w:val="18"/>
                <w:szCs w:val="16"/>
                <w:lang w:eastAsia="en-MY"/>
              </w:rPr>
            </w:pPr>
            <w:r w:rsidRPr="0050787E">
              <w:rPr>
                <w:sz w:val="18"/>
                <w:szCs w:val="16"/>
                <w:lang w:eastAsia="en-MY"/>
              </w:rPr>
              <w:t>Total</w:t>
            </w:r>
          </w:p>
        </w:tc>
        <w:tc>
          <w:tcPr>
            <w:tcW w:w="1016" w:type="dxa"/>
          </w:tcPr>
          <w:p w14:paraId="285B2306" w14:textId="77777777" w:rsidR="003F2AB8" w:rsidRPr="0050787E" w:rsidRDefault="003F2AB8" w:rsidP="005504AE">
            <w:pPr>
              <w:rPr>
                <w:sz w:val="18"/>
                <w:szCs w:val="16"/>
                <w:lang w:eastAsia="en-MY"/>
              </w:rPr>
            </w:pPr>
            <w:r w:rsidRPr="0050787E">
              <w:rPr>
                <w:sz w:val="18"/>
                <w:szCs w:val="16"/>
                <w:lang w:eastAsia="en-MY"/>
              </w:rPr>
              <w:t>40.285</w:t>
            </w:r>
          </w:p>
        </w:tc>
        <w:tc>
          <w:tcPr>
            <w:tcW w:w="598" w:type="dxa"/>
          </w:tcPr>
          <w:p w14:paraId="4B5B5AC5" w14:textId="77777777" w:rsidR="003F2AB8" w:rsidRPr="0050787E" w:rsidRDefault="003F2AB8" w:rsidP="005504AE">
            <w:pPr>
              <w:rPr>
                <w:sz w:val="18"/>
                <w:szCs w:val="16"/>
                <w:lang w:eastAsia="en-MY"/>
              </w:rPr>
            </w:pPr>
            <w:r w:rsidRPr="0050787E">
              <w:rPr>
                <w:sz w:val="18"/>
                <w:szCs w:val="16"/>
                <w:lang w:eastAsia="en-MY"/>
              </w:rPr>
              <w:t>149</w:t>
            </w:r>
          </w:p>
        </w:tc>
        <w:tc>
          <w:tcPr>
            <w:tcW w:w="787" w:type="dxa"/>
          </w:tcPr>
          <w:p w14:paraId="0AB61D3F" w14:textId="77777777" w:rsidR="003F2AB8" w:rsidRPr="0050787E" w:rsidRDefault="003F2AB8" w:rsidP="005504AE">
            <w:pPr>
              <w:rPr>
                <w:sz w:val="18"/>
                <w:szCs w:val="16"/>
                <w:lang w:eastAsia="en-MY"/>
              </w:rPr>
            </w:pPr>
          </w:p>
        </w:tc>
        <w:tc>
          <w:tcPr>
            <w:tcW w:w="646" w:type="dxa"/>
          </w:tcPr>
          <w:p w14:paraId="078CC006" w14:textId="77777777" w:rsidR="003F2AB8" w:rsidRPr="0050787E" w:rsidRDefault="003F2AB8" w:rsidP="005504AE">
            <w:pPr>
              <w:rPr>
                <w:sz w:val="18"/>
                <w:szCs w:val="16"/>
                <w:lang w:eastAsia="en-MY"/>
              </w:rPr>
            </w:pPr>
          </w:p>
        </w:tc>
        <w:tc>
          <w:tcPr>
            <w:tcW w:w="665" w:type="dxa"/>
          </w:tcPr>
          <w:p w14:paraId="3DAF5A41" w14:textId="77777777" w:rsidR="003F2AB8" w:rsidRPr="0050787E" w:rsidRDefault="003F2AB8" w:rsidP="005504AE">
            <w:pPr>
              <w:rPr>
                <w:sz w:val="18"/>
                <w:szCs w:val="16"/>
                <w:lang w:eastAsia="en-MY"/>
              </w:rPr>
            </w:pPr>
          </w:p>
        </w:tc>
      </w:tr>
      <w:tr w:rsidR="003F2AB8" w:rsidRPr="0050787E" w14:paraId="090F3F84" w14:textId="77777777" w:rsidTr="0050787E">
        <w:trPr>
          <w:trHeight w:val="265"/>
          <w:jc w:val="center"/>
        </w:trPr>
        <w:tc>
          <w:tcPr>
            <w:tcW w:w="1681" w:type="dxa"/>
          </w:tcPr>
          <w:p w14:paraId="583E48E7" w14:textId="77777777" w:rsidR="003F2AB8" w:rsidRPr="0050787E" w:rsidRDefault="003F2AB8" w:rsidP="005504AE">
            <w:pPr>
              <w:rPr>
                <w:sz w:val="18"/>
                <w:szCs w:val="16"/>
                <w:lang w:eastAsia="en-MY"/>
              </w:rPr>
            </w:pPr>
            <w:r w:rsidRPr="0050787E">
              <w:rPr>
                <w:sz w:val="18"/>
                <w:szCs w:val="16"/>
                <w:lang w:eastAsia="en-MY"/>
              </w:rPr>
              <w:t>Ease of Use</w:t>
            </w:r>
          </w:p>
        </w:tc>
        <w:tc>
          <w:tcPr>
            <w:tcW w:w="1681" w:type="dxa"/>
          </w:tcPr>
          <w:p w14:paraId="687FBD80" w14:textId="77777777" w:rsidR="003F2AB8" w:rsidRPr="0050787E" w:rsidRDefault="003F2AB8" w:rsidP="005504AE">
            <w:pPr>
              <w:rPr>
                <w:sz w:val="18"/>
                <w:szCs w:val="16"/>
                <w:lang w:eastAsia="en-MY"/>
              </w:rPr>
            </w:pPr>
            <w:r w:rsidRPr="0050787E">
              <w:rPr>
                <w:sz w:val="18"/>
                <w:szCs w:val="16"/>
                <w:lang w:eastAsia="en-MY"/>
              </w:rPr>
              <w:t>Between Groups</w:t>
            </w:r>
          </w:p>
        </w:tc>
        <w:tc>
          <w:tcPr>
            <w:tcW w:w="1016" w:type="dxa"/>
          </w:tcPr>
          <w:p w14:paraId="0795D3CF" w14:textId="77777777" w:rsidR="003F2AB8" w:rsidRPr="0050787E" w:rsidRDefault="003F2AB8" w:rsidP="005504AE">
            <w:pPr>
              <w:rPr>
                <w:sz w:val="18"/>
                <w:szCs w:val="16"/>
                <w:lang w:eastAsia="en-MY"/>
              </w:rPr>
            </w:pPr>
            <w:r w:rsidRPr="0050787E">
              <w:rPr>
                <w:sz w:val="18"/>
                <w:szCs w:val="16"/>
                <w:lang w:eastAsia="en-MY"/>
              </w:rPr>
              <w:t>2.272</w:t>
            </w:r>
          </w:p>
        </w:tc>
        <w:tc>
          <w:tcPr>
            <w:tcW w:w="598" w:type="dxa"/>
          </w:tcPr>
          <w:p w14:paraId="19EB6CCA" w14:textId="77777777" w:rsidR="003F2AB8" w:rsidRPr="0050787E" w:rsidRDefault="003F2AB8" w:rsidP="005504AE">
            <w:pPr>
              <w:rPr>
                <w:sz w:val="18"/>
                <w:szCs w:val="16"/>
                <w:lang w:eastAsia="en-MY"/>
              </w:rPr>
            </w:pPr>
            <w:r w:rsidRPr="0050787E">
              <w:rPr>
                <w:sz w:val="18"/>
                <w:szCs w:val="16"/>
                <w:lang w:eastAsia="en-MY"/>
              </w:rPr>
              <w:t>3</w:t>
            </w:r>
          </w:p>
        </w:tc>
        <w:tc>
          <w:tcPr>
            <w:tcW w:w="787" w:type="dxa"/>
          </w:tcPr>
          <w:p w14:paraId="77B94AE2" w14:textId="77777777" w:rsidR="003F2AB8" w:rsidRPr="0050787E" w:rsidRDefault="003F2AB8" w:rsidP="005504AE">
            <w:pPr>
              <w:rPr>
                <w:sz w:val="18"/>
                <w:szCs w:val="16"/>
                <w:lang w:eastAsia="en-MY"/>
              </w:rPr>
            </w:pPr>
            <w:r w:rsidRPr="0050787E">
              <w:rPr>
                <w:sz w:val="18"/>
                <w:szCs w:val="16"/>
                <w:lang w:eastAsia="en-MY"/>
              </w:rPr>
              <w:t>0.757</w:t>
            </w:r>
          </w:p>
        </w:tc>
        <w:tc>
          <w:tcPr>
            <w:tcW w:w="646" w:type="dxa"/>
          </w:tcPr>
          <w:p w14:paraId="1A7AC793" w14:textId="77777777" w:rsidR="003F2AB8" w:rsidRPr="0050787E" w:rsidRDefault="003F2AB8" w:rsidP="005504AE">
            <w:pPr>
              <w:rPr>
                <w:sz w:val="18"/>
                <w:szCs w:val="16"/>
                <w:lang w:eastAsia="en-MY"/>
              </w:rPr>
            </w:pPr>
            <w:r w:rsidRPr="0050787E">
              <w:rPr>
                <w:sz w:val="18"/>
                <w:szCs w:val="16"/>
                <w:lang w:eastAsia="en-MY"/>
              </w:rPr>
              <w:t>2.169</w:t>
            </w:r>
          </w:p>
        </w:tc>
        <w:tc>
          <w:tcPr>
            <w:tcW w:w="665" w:type="dxa"/>
          </w:tcPr>
          <w:p w14:paraId="73471576" w14:textId="77777777" w:rsidR="003F2AB8" w:rsidRPr="0050787E" w:rsidRDefault="003F2AB8" w:rsidP="005504AE">
            <w:pPr>
              <w:rPr>
                <w:sz w:val="18"/>
                <w:szCs w:val="16"/>
                <w:lang w:eastAsia="en-MY"/>
              </w:rPr>
            </w:pPr>
            <w:r w:rsidRPr="0050787E">
              <w:rPr>
                <w:sz w:val="18"/>
                <w:szCs w:val="16"/>
                <w:lang w:eastAsia="en-MY"/>
              </w:rPr>
              <w:t>0.094</w:t>
            </w:r>
          </w:p>
        </w:tc>
      </w:tr>
      <w:tr w:rsidR="003F2AB8" w:rsidRPr="0050787E" w14:paraId="1E6A4846" w14:textId="77777777" w:rsidTr="0050787E">
        <w:trPr>
          <w:trHeight w:val="265"/>
          <w:jc w:val="center"/>
        </w:trPr>
        <w:tc>
          <w:tcPr>
            <w:tcW w:w="1681" w:type="dxa"/>
          </w:tcPr>
          <w:p w14:paraId="290450F2" w14:textId="77777777" w:rsidR="003F2AB8" w:rsidRPr="0050787E" w:rsidRDefault="003F2AB8" w:rsidP="005504AE">
            <w:pPr>
              <w:rPr>
                <w:sz w:val="18"/>
                <w:szCs w:val="16"/>
                <w:lang w:eastAsia="en-MY"/>
              </w:rPr>
            </w:pPr>
          </w:p>
        </w:tc>
        <w:tc>
          <w:tcPr>
            <w:tcW w:w="1681" w:type="dxa"/>
          </w:tcPr>
          <w:p w14:paraId="25A20AEA" w14:textId="77777777" w:rsidR="003F2AB8" w:rsidRPr="0050787E" w:rsidRDefault="003F2AB8" w:rsidP="005504AE">
            <w:pPr>
              <w:rPr>
                <w:sz w:val="18"/>
                <w:szCs w:val="16"/>
                <w:lang w:eastAsia="en-MY"/>
              </w:rPr>
            </w:pPr>
            <w:r w:rsidRPr="0050787E">
              <w:rPr>
                <w:sz w:val="18"/>
                <w:szCs w:val="16"/>
                <w:lang w:eastAsia="en-MY"/>
              </w:rPr>
              <w:t>Within Groups</w:t>
            </w:r>
          </w:p>
        </w:tc>
        <w:tc>
          <w:tcPr>
            <w:tcW w:w="1016" w:type="dxa"/>
          </w:tcPr>
          <w:p w14:paraId="548972EC" w14:textId="77777777" w:rsidR="003F2AB8" w:rsidRPr="0050787E" w:rsidRDefault="003F2AB8" w:rsidP="005504AE">
            <w:pPr>
              <w:rPr>
                <w:sz w:val="18"/>
                <w:szCs w:val="16"/>
                <w:lang w:eastAsia="en-MY"/>
              </w:rPr>
            </w:pPr>
            <w:r w:rsidRPr="0050787E">
              <w:rPr>
                <w:sz w:val="18"/>
                <w:szCs w:val="16"/>
                <w:lang w:eastAsia="en-MY"/>
              </w:rPr>
              <w:t>50.984</w:t>
            </w:r>
          </w:p>
        </w:tc>
        <w:tc>
          <w:tcPr>
            <w:tcW w:w="598" w:type="dxa"/>
          </w:tcPr>
          <w:p w14:paraId="380A9F40" w14:textId="77777777" w:rsidR="003F2AB8" w:rsidRPr="0050787E" w:rsidRDefault="003F2AB8" w:rsidP="005504AE">
            <w:pPr>
              <w:rPr>
                <w:sz w:val="18"/>
                <w:szCs w:val="16"/>
                <w:lang w:eastAsia="en-MY"/>
              </w:rPr>
            </w:pPr>
            <w:r w:rsidRPr="0050787E">
              <w:rPr>
                <w:sz w:val="18"/>
                <w:szCs w:val="16"/>
                <w:lang w:eastAsia="en-MY"/>
              </w:rPr>
              <w:t>146</w:t>
            </w:r>
          </w:p>
        </w:tc>
        <w:tc>
          <w:tcPr>
            <w:tcW w:w="787" w:type="dxa"/>
          </w:tcPr>
          <w:p w14:paraId="0A8C3A16" w14:textId="77777777" w:rsidR="003F2AB8" w:rsidRPr="0050787E" w:rsidRDefault="003F2AB8" w:rsidP="005504AE">
            <w:pPr>
              <w:rPr>
                <w:sz w:val="18"/>
                <w:szCs w:val="16"/>
                <w:lang w:eastAsia="en-MY"/>
              </w:rPr>
            </w:pPr>
            <w:r w:rsidRPr="0050787E">
              <w:rPr>
                <w:sz w:val="18"/>
                <w:szCs w:val="16"/>
                <w:lang w:eastAsia="en-MY"/>
              </w:rPr>
              <w:t>0.349</w:t>
            </w:r>
          </w:p>
        </w:tc>
        <w:tc>
          <w:tcPr>
            <w:tcW w:w="646" w:type="dxa"/>
          </w:tcPr>
          <w:p w14:paraId="409D1DAE" w14:textId="77777777" w:rsidR="003F2AB8" w:rsidRPr="0050787E" w:rsidRDefault="003F2AB8" w:rsidP="005504AE">
            <w:pPr>
              <w:rPr>
                <w:sz w:val="18"/>
                <w:szCs w:val="16"/>
                <w:lang w:eastAsia="en-MY"/>
              </w:rPr>
            </w:pPr>
          </w:p>
        </w:tc>
        <w:tc>
          <w:tcPr>
            <w:tcW w:w="665" w:type="dxa"/>
          </w:tcPr>
          <w:p w14:paraId="6688852F" w14:textId="77777777" w:rsidR="003F2AB8" w:rsidRPr="0050787E" w:rsidRDefault="003F2AB8" w:rsidP="005504AE">
            <w:pPr>
              <w:rPr>
                <w:sz w:val="18"/>
                <w:szCs w:val="16"/>
                <w:lang w:eastAsia="en-MY"/>
              </w:rPr>
            </w:pPr>
          </w:p>
        </w:tc>
      </w:tr>
      <w:tr w:rsidR="003F2AB8" w:rsidRPr="0050787E" w14:paraId="2C4FB671" w14:textId="77777777" w:rsidTr="0050787E">
        <w:trPr>
          <w:trHeight w:val="265"/>
          <w:jc w:val="center"/>
        </w:trPr>
        <w:tc>
          <w:tcPr>
            <w:tcW w:w="1681" w:type="dxa"/>
          </w:tcPr>
          <w:p w14:paraId="6E6363FE" w14:textId="77777777" w:rsidR="003F2AB8" w:rsidRPr="0050787E" w:rsidRDefault="003F2AB8" w:rsidP="005504AE">
            <w:pPr>
              <w:rPr>
                <w:sz w:val="18"/>
                <w:szCs w:val="16"/>
                <w:lang w:eastAsia="en-MY"/>
              </w:rPr>
            </w:pPr>
          </w:p>
        </w:tc>
        <w:tc>
          <w:tcPr>
            <w:tcW w:w="1681" w:type="dxa"/>
          </w:tcPr>
          <w:p w14:paraId="75FFFACF" w14:textId="77777777" w:rsidR="003F2AB8" w:rsidRPr="0050787E" w:rsidRDefault="003F2AB8" w:rsidP="005504AE">
            <w:pPr>
              <w:rPr>
                <w:sz w:val="18"/>
                <w:szCs w:val="16"/>
                <w:lang w:eastAsia="en-MY"/>
              </w:rPr>
            </w:pPr>
            <w:r w:rsidRPr="0050787E">
              <w:rPr>
                <w:sz w:val="18"/>
                <w:szCs w:val="16"/>
                <w:lang w:eastAsia="en-MY"/>
              </w:rPr>
              <w:t>Total</w:t>
            </w:r>
          </w:p>
        </w:tc>
        <w:tc>
          <w:tcPr>
            <w:tcW w:w="1016" w:type="dxa"/>
          </w:tcPr>
          <w:p w14:paraId="7845DAFF" w14:textId="77777777" w:rsidR="003F2AB8" w:rsidRPr="0050787E" w:rsidRDefault="003F2AB8" w:rsidP="005504AE">
            <w:pPr>
              <w:rPr>
                <w:sz w:val="18"/>
                <w:szCs w:val="16"/>
                <w:lang w:eastAsia="en-MY"/>
              </w:rPr>
            </w:pPr>
            <w:r w:rsidRPr="0050787E">
              <w:rPr>
                <w:sz w:val="18"/>
                <w:szCs w:val="16"/>
                <w:lang w:eastAsia="en-MY"/>
              </w:rPr>
              <w:t>53.256</w:t>
            </w:r>
          </w:p>
        </w:tc>
        <w:tc>
          <w:tcPr>
            <w:tcW w:w="598" w:type="dxa"/>
          </w:tcPr>
          <w:p w14:paraId="2AEF55F5" w14:textId="77777777" w:rsidR="003F2AB8" w:rsidRPr="0050787E" w:rsidRDefault="003F2AB8" w:rsidP="005504AE">
            <w:pPr>
              <w:rPr>
                <w:sz w:val="18"/>
                <w:szCs w:val="16"/>
                <w:lang w:eastAsia="en-MY"/>
              </w:rPr>
            </w:pPr>
            <w:r w:rsidRPr="0050787E">
              <w:rPr>
                <w:sz w:val="18"/>
                <w:szCs w:val="16"/>
                <w:lang w:eastAsia="en-MY"/>
              </w:rPr>
              <w:t>149</w:t>
            </w:r>
          </w:p>
        </w:tc>
        <w:tc>
          <w:tcPr>
            <w:tcW w:w="787" w:type="dxa"/>
          </w:tcPr>
          <w:p w14:paraId="3AC17271" w14:textId="77777777" w:rsidR="003F2AB8" w:rsidRPr="0050787E" w:rsidRDefault="003F2AB8" w:rsidP="005504AE">
            <w:pPr>
              <w:rPr>
                <w:sz w:val="18"/>
                <w:szCs w:val="16"/>
                <w:lang w:eastAsia="en-MY"/>
              </w:rPr>
            </w:pPr>
          </w:p>
        </w:tc>
        <w:tc>
          <w:tcPr>
            <w:tcW w:w="646" w:type="dxa"/>
          </w:tcPr>
          <w:p w14:paraId="2A503C1C" w14:textId="77777777" w:rsidR="003F2AB8" w:rsidRPr="0050787E" w:rsidRDefault="003F2AB8" w:rsidP="005504AE">
            <w:pPr>
              <w:rPr>
                <w:sz w:val="18"/>
                <w:szCs w:val="16"/>
                <w:lang w:eastAsia="en-MY"/>
              </w:rPr>
            </w:pPr>
          </w:p>
        </w:tc>
        <w:tc>
          <w:tcPr>
            <w:tcW w:w="665" w:type="dxa"/>
          </w:tcPr>
          <w:p w14:paraId="631EB697" w14:textId="77777777" w:rsidR="003F2AB8" w:rsidRPr="0050787E" w:rsidRDefault="003F2AB8" w:rsidP="005504AE">
            <w:pPr>
              <w:rPr>
                <w:sz w:val="18"/>
                <w:szCs w:val="16"/>
                <w:lang w:eastAsia="en-MY"/>
              </w:rPr>
            </w:pPr>
          </w:p>
        </w:tc>
      </w:tr>
      <w:tr w:rsidR="003F2AB8" w:rsidRPr="0050787E" w14:paraId="60E25A1B" w14:textId="77777777" w:rsidTr="0050787E">
        <w:trPr>
          <w:trHeight w:val="244"/>
          <w:jc w:val="center"/>
        </w:trPr>
        <w:tc>
          <w:tcPr>
            <w:tcW w:w="1681" w:type="dxa"/>
          </w:tcPr>
          <w:p w14:paraId="0916E2FF" w14:textId="77777777" w:rsidR="003F2AB8" w:rsidRPr="0050787E" w:rsidRDefault="003F2AB8" w:rsidP="005504AE">
            <w:pPr>
              <w:rPr>
                <w:sz w:val="18"/>
                <w:szCs w:val="16"/>
                <w:lang w:eastAsia="en-MY"/>
              </w:rPr>
            </w:pPr>
            <w:r w:rsidRPr="0050787E">
              <w:rPr>
                <w:sz w:val="18"/>
                <w:szCs w:val="16"/>
                <w:lang w:eastAsia="en-MY"/>
              </w:rPr>
              <w:t>Overall</w:t>
            </w:r>
          </w:p>
        </w:tc>
        <w:tc>
          <w:tcPr>
            <w:tcW w:w="1681" w:type="dxa"/>
          </w:tcPr>
          <w:p w14:paraId="4E0F1139" w14:textId="77777777" w:rsidR="003F2AB8" w:rsidRPr="0050787E" w:rsidRDefault="003F2AB8" w:rsidP="005504AE">
            <w:pPr>
              <w:rPr>
                <w:sz w:val="18"/>
                <w:szCs w:val="16"/>
                <w:lang w:eastAsia="en-MY"/>
              </w:rPr>
            </w:pPr>
            <w:r w:rsidRPr="0050787E">
              <w:rPr>
                <w:sz w:val="18"/>
                <w:szCs w:val="16"/>
                <w:lang w:eastAsia="en-MY"/>
              </w:rPr>
              <w:t>Between Groups</w:t>
            </w:r>
          </w:p>
        </w:tc>
        <w:tc>
          <w:tcPr>
            <w:tcW w:w="1016" w:type="dxa"/>
          </w:tcPr>
          <w:p w14:paraId="3314A793" w14:textId="77777777" w:rsidR="003F2AB8" w:rsidRPr="0050787E" w:rsidRDefault="003F2AB8" w:rsidP="005504AE">
            <w:pPr>
              <w:rPr>
                <w:sz w:val="18"/>
                <w:szCs w:val="16"/>
                <w:lang w:eastAsia="en-MY"/>
              </w:rPr>
            </w:pPr>
            <w:r w:rsidRPr="0050787E">
              <w:rPr>
                <w:sz w:val="18"/>
                <w:szCs w:val="16"/>
                <w:lang w:eastAsia="en-MY"/>
              </w:rPr>
              <w:t>2.712</w:t>
            </w:r>
          </w:p>
        </w:tc>
        <w:tc>
          <w:tcPr>
            <w:tcW w:w="598" w:type="dxa"/>
          </w:tcPr>
          <w:p w14:paraId="3A6D9383" w14:textId="77777777" w:rsidR="003F2AB8" w:rsidRPr="0050787E" w:rsidRDefault="003F2AB8" w:rsidP="005504AE">
            <w:pPr>
              <w:rPr>
                <w:sz w:val="18"/>
                <w:szCs w:val="16"/>
                <w:lang w:eastAsia="en-MY"/>
              </w:rPr>
            </w:pPr>
            <w:r w:rsidRPr="0050787E">
              <w:rPr>
                <w:sz w:val="18"/>
                <w:szCs w:val="16"/>
                <w:lang w:eastAsia="en-MY"/>
              </w:rPr>
              <w:t>3</w:t>
            </w:r>
          </w:p>
        </w:tc>
        <w:tc>
          <w:tcPr>
            <w:tcW w:w="787" w:type="dxa"/>
          </w:tcPr>
          <w:p w14:paraId="18C0CBA7" w14:textId="77777777" w:rsidR="003F2AB8" w:rsidRPr="0050787E" w:rsidRDefault="003F2AB8" w:rsidP="005504AE">
            <w:pPr>
              <w:rPr>
                <w:sz w:val="18"/>
                <w:szCs w:val="16"/>
                <w:lang w:eastAsia="en-MY"/>
              </w:rPr>
            </w:pPr>
            <w:r w:rsidRPr="0050787E">
              <w:rPr>
                <w:sz w:val="18"/>
                <w:szCs w:val="16"/>
                <w:lang w:eastAsia="en-MY"/>
              </w:rPr>
              <w:t>0.904</w:t>
            </w:r>
          </w:p>
        </w:tc>
        <w:tc>
          <w:tcPr>
            <w:tcW w:w="646" w:type="dxa"/>
          </w:tcPr>
          <w:p w14:paraId="37518EF3" w14:textId="77777777" w:rsidR="003F2AB8" w:rsidRPr="0050787E" w:rsidRDefault="003F2AB8" w:rsidP="005504AE">
            <w:pPr>
              <w:rPr>
                <w:sz w:val="18"/>
                <w:szCs w:val="16"/>
                <w:lang w:eastAsia="en-MY"/>
              </w:rPr>
            </w:pPr>
            <w:r w:rsidRPr="0050787E">
              <w:rPr>
                <w:sz w:val="18"/>
                <w:szCs w:val="16"/>
                <w:lang w:eastAsia="en-MY"/>
              </w:rPr>
              <w:t>3.858</w:t>
            </w:r>
          </w:p>
        </w:tc>
        <w:tc>
          <w:tcPr>
            <w:tcW w:w="665" w:type="dxa"/>
          </w:tcPr>
          <w:p w14:paraId="4EE5CC7B" w14:textId="77777777" w:rsidR="003F2AB8" w:rsidRPr="0050787E" w:rsidRDefault="003F2AB8" w:rsidP="005504AE">
            <w:pPr>
              <w:rPr>
                <w:sz w:val="18"/>
                <w:szCs w:val="16"/>
                <w:lang w:eastAsia="en-MY"/>
              </w:rPr>
            </w:pPr>
            <w:r w:rsidRPr="0050787E">
              <w:rPr>
                <w:sz w:val="18"/>
                <w:szCs w:val="16"/>
                <w:lang w:eastAsia="en-MY"/>
              </w:rPr>
              <w:t>0.011</w:t>
            </w:r>
          </w:p>
        </w:tc>
      </w:tr>
      <w:tr w:rsidR="003F2AB8" w:rsidRPr="0050787E" w14:paraId="536246CC" w14:textId="77777777" w:rsidTr="0050787E">
        <w:trPr>
          <w:trHeight w:val="265"/>
          <w:jc w:val="center"/>
        </w:trPr>
        <w:tc>
          <w:tcPr>
            <w:tcW w:w="1681" w:type="dxa"/>
          </w:tcPr>
          <w:p w14:paraId="66A7AC53" w14:textId="77777777" w:rsidR="003F2AB8" w:rsidRPr="0050787E" w:rsidRDefault="003F2AB8" w:rsidP="005504AE">
            <w:pPr>
              <w:rPr>
                <w:sz w:val="18"/>
                <w:szCs w:val="16"/>
                <w:lang w:eastAsia="en-MY"/>
              </w:rPr>
            </w:pPr>
          </w:p>
        </w:tc>
        <w:tc>
          <w:tcPr>
            <w:tcW w:w="1681" w:type="dxa"/>
          </w:tcPr>
          <w:p w14:paraId="498AE948" w14:textId="77777777" w:rsidR="003F2AB8" w:rsidRPr="0050787E" w:rsidRDefault="003F2AB8" w:rsidP="005504AE">
            <w:pPr>
              <w:rPr>
                <w:sz w:val="18"/>
                <w:szCs w:val="16"/>
                <w:lang w:eastAsia="en-MY"/>
              </w:rPr>
            </w:pPr>
            <w:r w:rsidRPr="0050787E">
              <w:rPr>
                <w:sz w:val="18"/>
                <w:szCs w:val="16"/>
                <w:lang w:eastAsia="en-MY"/>
              </w:rPr>
              <w:t>Within Groups</w:t>
            </w:r>
          </w:p>
        </w:tc>
        <w:tc>
          <w:tcPr>
            <w:tcW w:w="1016" w:type="dxa"/>
          </w:tcPr>
          <w:p w14:paraId="71245608" w14:textId="77777777" w:rsidR="003F2AB8" w:rsidRPr="0050787E" w:rsidRDefault="003F2AB8" w:rsidP="005504AE">
            <w:pPr>
              <w:rPr>
                <w:sz w:val="18"/>
                <w:szCs w:val="16"/>
                <w:lang w:eastAsia="en-MY"/>
              </w:rPr>
            </w:pPr>
            <w:r w:rsidRPr="0050787E">
              <w:rPr>
                <w:sz w:val="18"/>
                <w:szCs w:val="16"/>
                <w:lang w:eastAsia="en-MY"/>
              </w:rPr>
              <w:t>34.207</w:t>
            </w:r>
          </w:p>
        </w:tc>
        <w:tc>
          <w:tcPr>
            <w:tcW w:w="598" w:type="dxa"/>
          </w:tcPr>
          <w:p w14:paraId="1A0559CF" w14:textId="77777777" w:rsidR="003F2AB8" w:rsidRPr="0050787E" w:rsidRDefault="003F2AB8" w:rsidP="005504AE">
            <w:pPr>
              <w:rPr>
                <w:sz w:val="18"/>
                <w:szCs w:val="16"/>
                <w:lang w:eastAsia="en-MY"/>
              </w:rPr>
            </w:pPr>
            <w:r w:rsidRPr="0050787E">
              <w:rPr>
                <w:sz w:val="18"/>
                <w:szCs w:val="16"/>
                <w:lang w:eastAsia="en-MY"/>
              </w:rPr>
              <w:t>146</w:t>
            </w:r>
          </w:p>
        </w:tc>
        <w:tc>
          <w:tcPr>
            <w:tcW w:w="787" w:type="dxa"/>
          </w:tcPr>
          <w:p w14:paraId="5A531910" w14:textId="77777777" w:rsidR="003F2AB8" w:rsidRPr="0050787E" w:rsidRDefault="003F2AB8" w:rsidP="005504AE">
            <w:pPr>
              <w:rPr>
                <w:sz w:val="18"/>
                <w:szCs w:val="16"/>
                <w:lang w:eastAsia="en-MY"/>
              </w:rPr>
            </w:pPr>
            <w:r w:rsidRPr="0050787E">
              <w:rPr>
                <w:sz w:val="18"/>
                <w:szCs w:val="16"/>
                <w:lang w:eastAsia="en-MY"/>
              </w:rPr>
              <w:t>0.234</w:t>
            </w:r>
          </w:p>
        </w:tc>
        <w:tc>
          <w:tcPr>
            <w:tcW w:w="646" w:type="dxa"/>
          </w:tcPr>
          <w:p w14:paraId="40F563DD" w14:textId="77777777" w:rsidR="003F2AB8" w:rsidRPr="0050787E" w:rsidRDefault="003F2AB8" w:rsidP="005504AE">
            <w:pPr>
              <w:rPr>
                <w:sz w:val="16"/>
                <w:szCs w:val="16"/>
                <w:lang w:eastAsia="en-MY"/>
              </w:rPr>
            </w:pPr>
          </w:p>
        </w:tc>
        <w:tc>
          <w:tcPr>
            <w:tcW w:w="665" w:type="dxa"/>
          </w:tcPr>
          <w:p w14:paraId="2104E217" w14:textId="77777777" w:rsidR="003F2AB8" w:rsidRPr="0050787E" w:rsidRDefault="003F2AB8" w:rsidP="005504AE">
            <w:pPr>
              <w:rPr>
                <w:sz w:val="16"/>
                <w:szCs w:val="16"/>
                <w:lang w:eastAsia="en-MY"/>
              </w:rPr>
            </w:pPr>
          </w:p>
        </w:tc>
      </w:tr>
      <w:tr w:rsidR="003F2AB8" w:rsidRPr="0050787E" w14:paraId="2D016E9B" w14:textId="77777777" w:rsidTr="0050787E">
        <w:trPr>
          <w:trHeight w:val="265"/>
          <w:jc w:val="center"/>
        </w:trPr>
        <w:tc>
          <w:tcPr>
            <w:tcW w:w="1681" w:type="dxa"/>
          </w:tcPr>
          <w:p w14:paraId="7C42F405" w14:textId="77777777" w:rsidR="003F2AB8" w:rsidRPr="0050787E" w:rsidRDefault="003F2AB8" w:rsidP="005504AE">
            <w:pPr>
              <w:rPr>
                <w:sz w:val="18"/>
                <w:szCs w:val="16"/>
                <w:lang w:eastAsia="en-MY"/>
              </w:rPr>
            </w:pPr>
          </w:p>
        </w:tc>
        <w:tc>
          <w:tcPr>
            <w:tcW w:w="1681" w:type="dxa"/>
          </w:tcPr>
          <w:p w14:paraId="2F9863F2" w14:textId="77777777" w:rsidR="003F2AB8" w:rsidRPr="0050787E" w:rsidRDefault="003F2AB8" w:rsidP="005504AE">
            <w:pPr>
              <w:rPr>
                <w:sz w:val="18"/>
                <w:szCs w:val="16"/>
                <w:lang w:eastAsia="en-MY"/>
              </w:rPr>
            </w:pPr>
            <w:r w:rsidRPr="0050787E">
              <w:rPr>
                <w:sz w:val="18"/>
                <w:szCs w:val="16"/>
                <w:lang w:eastAsia="en-MY"/>
              </w:rPr>
              <w:t>Total</w:t>
            </w:r>
          </w:p>
        </w:tc>
        <w:tc>
          <w:tcPr>
            <w:tcW w:w="1016" w:type="dxa"/>
          </w:tcPr>
          <w:p w14:paraId="043F05C5" w14:textId="77777777" w:rsidR="003F2AB8" w:rsidRPr="0050787E" w:rsidRDefault="003F2AB8" w:rsidP="005504AE">
            <w:pPr>
              <w:rPr>
                <w:sz w:val="18"/>
                <w:szCs w:val="16"/>
                <w:lang w:eastAsia="en-MY"/>
              </w:rPr>
            </w:pPr>
            <w:r w:rsidRPr="0050787E">
              <w:rPr>
                <w:sz w:val="18"/>
                <w:szCs w:val="16"/>
                <w:lang w:eastAsia="en-MY"/>
              </w:rPr>
              <w:t>36.919</w:t>
            </w:r>
          </w:p>
        </w:tc>
        <w:tc>
          <w:tcPr>
            <w:tcW w:w="598" w:type="dxa"/>
          </w:tcPr>
          <w:p w14:paraId="00CD1BA8" w14:textId="77777777" w:rsidR="003F2AB8" w:rsidRPr="0050787E" w:rsidRDefault="003F2AB8" w:rsidP="005504AE">
            <w:pPr>
              <w:rPr>
                <w:sz w:val="18"/>
                <w:szCs w:val="16"/>
                <w:lang w:eastAsia="en-MY"/>
              </w:rPr>
            </w:pPr>
            <w:r w:rsidRPr="0050787E">
              <w:rPr>
                <w:sz w:val="18"/>
                <w:szCs w:val="16"/>
                <w:lang w:eastAsia="en-MY"/>
              </w:rPr>
              <w:t>149</w:t>
            </w:r>
          </w:p>
        </w:tc>
        <w:tc>
          <w:tcPr>
            <w:tcW w:w="787" w:type="dxa"/>
          </w:tcPr>
          <w:p w14:paraId="57AA9B46" w14:textId="77777777" w:rsidR="003F2AB8" w:rsidRPr="0050787E" w:rsidRDefault="003F2AB8" w:rsidP="005504AE">
            <w:pPr>
              <w:rPr>
                <w:sz w:val="16"/>
                <w:szCs w:val="16"/>
                <w:lang w:eastAsia="en-MY"/>
              </w:rPr>
            </w:pPr>
          </w:p>
        </w:tc>
        <w:tc>
          <w:tcPr>
            <w:tcW w:w="646" w:type="dxa"/>
          </w:tcPr>
          <w:p w14:paraId="4713C2D1" w14:textId="77777777" w:rsidR="003F2AB8" w:rsidRPr="0050787E" w:rsidRDefault="003F2AB8" w:rsidP="005504AE">
            <w:pPr>
              <w:rPr>
                <w:sz w:val="16"/>
                <w:szCs w:val="16"/>
                <w:lang w:eastAsia="en-MY"/>
              </w:rPr>
            </w:pPr>
          </w:p>
        </w:tc>
        <w:tc>
          <w:tcPr>
            <w:tcW w:w="665" w:type="dxa"/>
          </w:tcPr>
          <w:p w14:paraId="5C25B0ED" w14:textId="77777777" w:rsidR="003F2AB8" w:rsidRPr="0050787E" w:rsidRDefault="003F2AB8" w:rsidP="005504AE">
            <w:pPr>
              <w:rPr>
                <w:sz w:val="16"/>
                <w:szCs w:val="16"/>
                <w:lang w:eastAsia="en-MY"/>
              </w:rPr>
            </w:pPr>
          </w:p>
        </w:tc>
      </w:tr>
    </w:tbl>
    <w:p w14:paraId="2AEB7ACB" w14:textId="2AE2A9CB" w:rsidR="003F2AB8" w:rsidRPr="0050787E" w:rsidRDefault="003F2AB8" w:rsidP="003F2AB8">
      <w:pPr>
        <w:pStyle w:val="Paragraph"/>
      </w:pPr>
    </w:p>
    <w:p w14:paraId="2C6C87A7" w14:textId="3123CCB1" w:rsidR="009E5BA1" w:rsidRPr="0050787E" w:rsidRDefault="00BB13B3" w:rsidP="009E5BA1">
      <w:pPr>
        <w:pStyle w:val="Heading2"/>
      </w:pPr>
      <w:r w:rsidRPr="0050787E">
        <w:t xml:space="preserve">Are There Any Effects of </w:t>
      </w:r>
      <w:proofErr w:type="gramStart"/>
      <w:r w:rsidRPr="0050787E">
        <w:t>T</w:t>
      </w:r>
      <w:r w:rsidR="003F2AB8" w:rsidRPr="0050787E">
        <w:t>he</w:t>
      </w:r>
      <w:proofErr w:type="gramEnd"/>
      <w:r w:rsidR="003F2AB8" w:rsidRPr="0050787E">
        <w:t xml:space="preserve"> 3 BL Domains-Learning process, Content and Ease of Use Towards </w:t>
      </w:r>
      <w:proofErr w:type="gramStart"/>
      <w:r w:rsidR="003F2AB8" w:rsidRPr="0050787E">
        <w:t>The</w:t>
      </w:r>
      <w:proofErr w:type="gramEnd"/>
      <w:r w:rsidR="003F2AB8" w:rsidRPr="0050787E">
        <w:t xml:space="preserve"> Effectiveness </w:t>
      </w:r>
      <w:proofErr w:type="gramStart"/>
      <w:r w:rsidR="003F2AB8" w:rsidRPr="0050787E">
        <w:t>Of</w:t>
      </w:r>
      <w:proofErr w:type="gramEnd"/>
      <w:r w:rsidR="003F2AB8" w:rsidRPr="0050787E">
        <w:t xml:space="preserve"> Blended Learning Implementation?</w:t>
      </w:r>
      <w:r w:rsidR="003F2AB8" w:rsidRPr="0050787E">
        <w:rPr>
          <w:lang w:val="en-GB" w:eastAsia="en-GB"/>
        </w:rPr>
        <w:t xml:space="preserve"> </w:t>
      </w:r>
    </w:p>
    <w:p w14:paraId="715A357D" w14:textId="6D65CE45" w:rsidR="00FB4C5B" w:rsidRPr="0050787E" w:rsidRDefault="003F2AB8" w:rsidP="00B878FE">
      <w:pPr>
        <w:pStyle w:val="Paragraph"/>
      </w:pPr>
      <w:r w:rsidRPr="0050787E">
        <w:t xml:space="preserve">The reliability analysis for this study is presented in Table 4. Cronbach’s alpha reliability </w:t>
      </w:r>
      <w:proofErr w:type="gramStart"/>
      <w:r w:rsidRPr="0050787E">
        <w:t>test</w:t>
      </w:r>
      <w:proofErr w:type="gramEnd"/>
      <w:r w:rsidRPr="0050787E">
        <w:t xml:space="preserve"> which </w:t>
      </w:r>
      <w:proofErr w:type="gramStart"/>
      <w:r w:rsidRPr="0050787E">
        <w:t>also</w:t>
      </w:r>
      <w:proofErr w:type="gramEnd"/>
      <w:r w:rsidRPr="0050787E">
        <w:t xml:space="preserve"> known as internal consistency reliability test, measures the internal consistency between items </w:t>
      </w:r>
      <w:proofErr w:type="gramStart"/>
      <w:r w:rsidRPr="0050787E">
        <w:t>in</w:t>
      </w:r>
      <w:proofErr w:type="gramEnd"/>
      <w:r w:rsidRPr="0050787E">
        <w:t xml:space="preserve"> a scale. Internal in this context </w:t>
      </w:r>
      <w:proofErr w:type="gramStart"/>
      <w:r w:rsidRPr="0050787E">
        <w:t>means that</w:t>
      </w:r>
      <w:proofErr w:type="gramEnd"/>
      <w:r w:rsidRPr="0050787E">
        <w:t xml:space="preserve"> how participants </w:t>
      </w:r>
      <w:proofErr w:type="gramStart"/>
      <w:r w:rsidRPr="0050787E">
        <w:t>responding</w:t>
      </w:r>
      <w:proofErr w:type="gramEnd"/>
      <w:r w:rsidRPr="0050787E">
        <w:t xml:space="preserve"> to each item. There </w:t>
      </w:r>
      <w:proofErr w:type="gramStart"/>
      <w:r w:rsidRPr="0050787E">
        <w:t>are</w:t>
      </w:r>
      <w:proofErr w:type="gramEnd"/>
      <w:r w:rsidRPr="0050787E">
        <w:t xml:space="preserve"> a total of 150 participants with no missing values. The questionnaire is said to be reliable if the value of Cronbach’s Alpha is more than 0.7. The Cronbach’s Alpha in this study is 0.931, indicating that the questionnaire is reliable or consistent.</w:t>
      </w:r>
    </w:p>
    <w:p w14:paraId="4CDE01C0" w14:textId="27C3C5EC" w:rsidR="00FB4C5B" w:rsidRPr="0050787E" w:rsidRDefault="00FB4C5B" w:rsidP="006249A7">
      <w:pPr>
        <w:pStyle w:val="Paragraph"/>
        <w:rPr>
          <w:lang w:val="en-GB" w:eastAsia="en-GB"/>
        </w:rPr>
      </w:pPr>
    </w:p>
    <w:p w14:paraId="1C8CC893" w14:textId="43BDAB38" w:rsidR="00FB4C5B" w:rsidRPr="0050787E" w:rsidRDefault="00FB4C5B" w:rsidP="0050787E">
      <w:pPr>
        <w:pStyle w:val="Paragraph"/>
        <w:jc w:val="center"/>
        <w:rPr>
          <w:sz w:val="18"/>
          <w:szCs w:val="18"/>
          <w:lang w:val="en-GB" w:eastAsia="en-GB"/>
        </w:rPr>
      </w:pPr>
      <w:r w:rsidRPr="0050787E">
        <w:rPr>
          <w:b/>
          <w:sz w:val="18"/>
          <w:szCs w:val="18"/>
        </w:rPr>
        <w:t xml:space="preserve">TABLE 4. </w:t>
      </w:r>
      <w:r w:rsidRPr="0050787E">
        <w:rPr>
          <w:sz w:val="18"/>
          <w:szCs w:val="18"/>
        </w:rPr>
        <w:t>Reliability Analysis</w:t>
      </w:r>
    </w:p>
    <w:tbl>
      <w:tblPr>
        <w:tblW w:w="0" w:type="auto"/>
        <w:jc w:val="center"/>
        <w:tblBorders>
          <w:top w:val="single" w:sz="4" w:space="0" w:color="auto"/>
          <w:bottom w:val="single" w:sz="4" w:space="0" w:color="auto"/>
        </w:tblBorders>
        <w:tblLook w:val="04A0" w:firstRow="1" w:lastRow="0" w:firstColumn="1" w:lastColumn="0" w:noHBand="0" w:noVBand="1"/>
      </w:tblPr>
      <w:tblGrid>
        <w:gridCol w:w="2122"/>
        <w:gridCol w:w="992"/>
      </w:tblGrid>
      <w:tr w:rsidR="00FB4C5B" w:rsidRPr="0050787E" w14:paraId="73AF268D" w14:textId="77777777" w:rsidTr="0050787E">
        <w:trPr>
          <w:jc w:val="center"/>
        </w:trPr>
        <w:tc>
          <w:tcPr>
            <w:tcW w:w="2122" w:type="dxa"/>
          </w:tcPr>
          <w:p w14:paraId="0439D7A5" w14:textId="77777777" w:rsidR="00FB4C5B" w:rsidRPr="0050787E" w:rsidRDefault="00FB4C5B" w:rsidP="00FB4C5B">
            <w:pPr>
              <w:rPr>
                <w:szCs w:val="24"/>
              </w:rPr>
            </w:pPr>
            <w:r w:rsidRPr="0050787E">
              <w:rPr>
                <w:b/>
                <w:sz w:val="18"/>
                <w:szCs w:val="16"/>
                <w:lang w:eastAsia="en-MY"/>
              </w:rPr>
              <w:t>Item</w:t>
            </w:r>
          </w:p>
        </w:tc>
        <w:tc>
          <w:tcPr>
            <w:tcW w:w="992" w:type="dxa"/>
          </w:tcPr>
          <w:p w14:paraId="3A128618" w14:textId="77777777" w:rsidR="00FB4C5B" w:rsidRPr="0050787E" w:rsidRDefault="00FB4C5B" w:rsidP="00FB4C5B">
            <w:pPr>
              <w:rPr>
                <w:szCs w:val="24"/>
              </w:rPr>
            </w:pPr>
            <w:r w:rsidRPr="0050787E">
              <w:rPr>
                <w:b/>
                <w:sz w:val="18"/>
                <w:szCs w:val="16"/>
                <w:lang w:eastAsia="en-MY"/>
              </w:rPr>
              <w:t xml:space="preserve">Value </w:t>
            </w:r>
          </w:p>
        </w:tc>
      </w:tr>
      <w:tr w:rsidR="00FB4C5B" w:rsidRPr="0050787E" w14:paraId="7BC4665A" w14:textId="77777777" w:rsidTr="0050787E">
        <w:trPr>
          <w:jc w:val="center"/>
        </w:trPr>
        <w:tc>
          <w:tcPr>
            <w:tcW w:w="2122" w:type="dxa"/>
          </w:tcPr>
          <w:p w14:paraId="2166D547" w14:textId="77777777" w:rsidR="00FB4C5B" w:rsidRPr="0050787E" w:rsidRDefault="00FB4C5B" w:rsidP="00FB4C5B">
            <w:pPr>
              <w:rPr>
                <w:sz w:val="18"/>
                <w:szCs w:val="16"/>
                <w:lang w:eastAsia="en-MY"/>
              </w:rPr>
            </w:pPr>
            <w:r w:rsidRPr="0050787E">
              <w:rPr>
                <w:sz w:val="18"/>
                <w:szCs w:val="16"/>
                <w:lang w:eastAsia="en-MY"/>
              </w:rPr>
              <w:t>Number of Items</w:t>
            </w:r>
          </w:p>
        </w:tc>
        <w:tc>
          <w:tcPr>
            <w:tcW w:w="992" w:type="dxa"/>
          </w:tcPr>
          <w:p w14:paraId="0110C78F" w14:textId="77777777" w:rsidR="00FB4C5B" w:rsidRPr="0050787E" w:rsidRDefault="00FB4C5B" w:rsidP="00FB4C5B">
            <w:pPr>
              <w:rPr>
                <w:sz w:val="18"/>
                <w:szCs w:val="16"/>
                <w:lang w:eastAsia="en-MY"/>
              </w:rPr>
            </w:pPr>
            <w:r w:rsidRPr="0050787E">
              <w:rPr>
                <w:sz w:val="18"/>
                <w:szCs w:val="16"/>
                <w:lang w:eastAsia="en-MY"/>
              </w:rPr>
              <w:t>4</w:t>
            </w:r>
          </w:p>
        </w:tc>
      </w:tr>
      <w:tr w:rsidR="00FB4C5B" w:rsidRPr="0050787E" w14:paraId="2627AD43" w14:textId="77777777" w:rsidTr="0050787E">
        <w:trPr>
          <w:jc w:val="center"/>
        </w:trPr>
        <w:tc>
          <w:tcPr>
            <w:tcW w:w="2122" w:type="dxa"/>
          </w:tcPr>
          <w:p w14:paraId="38978DBF" w14:textId="77777777" w:rsidR="00FB4C5B" w:rsidRPr="0050787E" w:rsidRDefault="00FB4C5B" w:rsidP="00FB4C5B">
            <w:pPr>
              <w:rPr>
                <w:sz w:val="18"/>
                <w:szCs w:val="16"/>
                <w:lang w:eastAsia="en-MY"/>
              </w:rPr>
            </w:pPr>
            <w:r w:rsidRPr="0050787E">
              <w:rPr>
                <w:sz w:val="18"/>
                <w:szCs w:val="16"/>
                <w:lang w:eastAsia="en-MY"/>
              </w:rPr>
              <w:t>Cronbach’s Alpha</w:t>
            </w:r>
          </w:p>
        </w:tc>
        <w:tc>
          <w:tcPr>
            <w:tcW w:w="992" w:type="dxa"/>
          </w:tcPr>
          <w:p w14:paraId="2925B1EE" w14:textId="77777777" w:rsidR="00FB4C5B" w:rsidRPr="0050787E" w:rsidRDefault="00FB4C5B" w:rsidP="00FB4C5B">
            <w:pPr>
              <w:rPr>
                <w:sz w:val="18"/>
                <w:szCs w:val="16"/>
                <w:lang w:eastAsia="en-MY"/>
              </w:rPr>
            </w:pPr>
            <w:r w:rsidRPr="0050787E">
              <w:rPr>
                <w:sz w:val="18"/>
                <w:szCs w:val="16"/>
                <w:lang w:eastAsia="en-MY"/>
              </w:rPr>
              <w:t>0.931</w:t>
            </w:r>
          </w:p>
        </w:tc>
      </w:tr>
    </w:tbl>
    <w:p w14:paraId="3C424A8D" w14:textId="572C48A5" w:rsidR="00FB4C5B" w:rsidRPr="0050787E" w:rsidRDefault="00FB4C5B" w:rsidP="00FB4C5B">
      <w:pPr>
        <w:pStyle w:val="Paragraph"/>
        <w:ind w:firstLine="0"/>
        <w:rPr>
          <w:lang w:val="en-GB" w:eastAsia="en-GB"/>
        </w:rPr>
      </w:pPr>
    </w:p>
    <w:p w14:paraId="5EABDAC8" w14:textId="4DB21FD6" w:rsidR="00FB4C5B" w:rsidRPr="0050787E" w:rsidRDefault="00FB4C5B" w:rsidP="00FB4C5B">
      <w:pPr>
        <w:pStyle w:val="Paragraph"/>
        <w:rPr>
          <w:lang w:val="en-GB" w:eastAsia="en-GB"/>
        </w:rPr>
      </w:pPr>
      <w:r w:rsidRPr="0050787E">
        <w:rPr>
          <w:lang w:val="en-GB" w:eastAsia="en-GB"/>
        </w:rPr>
        <w:t xml:space="preserve">Table 5 displayed the inter-item correlation matrix, where it presented the correlation of every item with each other. For an example, the correlation between mean blended learning content and mean blended learning process is 0.785, which indicates that there is a high correlation among these two items. </w:t>
      </w:r>
      <w:proofErr w:type="gramStart"/>
      <w:r w:rsidRPr="0050787E">
        <w:rPr>
          <w:lang w:val="en-GB" w:eastAsia="en-GB"/>
        </w:rPr>
        <w:t>All of</w:t>
      </w:r>
      <w:proofErr w:type="gramEnd"/>
      <w:r w:rsidRPr="0050787E">
        <w:rPr>
          <w:lang w:val="en-GB" w:eastAsia="en-GB"/>
        </w:rPr>
        <w:t xml:space="preserve"> these items are positively correlated since the questionnaire are worded in the same way or direction, either positively worded or negatively worded. However, we can see a very strong correlation (0.926) between mean blended learning content (</w:t>
      </w:r>
      <m:oMath>
        <m:sSub>
          <m:sSubPr>
            <m:ctrlPr>
              <w:rPr>
                <w:rFonts w:ascii="Cambria Math" w:eastAsia="Calibri" w:hAnsi="Cambria Math"/>
                <w:i/>
                <w:sz w:val="24"/>
                <w:szCs w:val="24"/>
                <w:lang w:val="en-MY"/>
              </w:rPr>
            </m:ctrlPr>
          </m:sSubPr>
          <m:e>
            <m:r>
              <w:rPr>
                <w:rFonts w:ascii="Cambria Math" w:hAnsi="Cambria Math"/>
                <w:sz w:val="24"/>
                <w:szCs w:val="24"/>
              </w:rPr>
              <m:t>X</m:t>
            </m:r>
          </m:e>
          <m:sub>
            <m:r>
              <w:rPr>
                <w:rFonts w:ascii="Cambria Math" w:hAnsi="Cambria Math"/>
                <w:sz w:val="24"/>
                <w:szCs w:val="24"/>
              </w:rPr>
              <m:t>2</m:t>
            </m:r>
          </m:sub>
        </m:sSub>
      </m:oMath>
      <w:r w:rsidRPr="0050787E">
        <w:rPr>
          <w:lang w:val="en-GB" w:eastAsia="en-GB"/>
        </w:rPr>
        <w:t>) and mean blended overall (</w:t>
      </w:r>
      <w:r w:rsidRPr="0050787E">
        <w:rPr>
          <w:position w:val="-4"/>
          <w:szCs w:val="24"/>
        </w:rPr>
        <w:object w:dxaOrig="220" w:dyaOrig="260" w14:anchorId="4B0A8E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pt;height:13.15pt" o:ole="">
            <v:imagedata r:id="rId10" o:title=""/>
          </v:shape>
          <o:OLEObject Type="Embed" ProgID="Equation.DSMT4" ShapeID="_x0000_i1025" DrawAspect="Content" ObjectID="_1821252082" r:id="rId11"/>
        </w:object>
      </w:r>
      <w:r w:rsidRPr="0050787E">
        <w:rPr>
          <w:lang w:val="en-GB" w:eastAsia="en-GB"/>
        </w:rPr>
        <w:t xml:space="preserve">). It may lead to a </w:t>
      </w:r>
      <w:proofErr w:type="gramStart"/>
      <w:r w:rsidRPr="0050787E">
        <w:rPr>
          <w:lang w:val="en-GB" w:eastAsia="en-GB"/>
        </w:rPr>
        <w:t>multicollinearity issues</w:t>
      </w:r>
      <w:proofErr w:type="gramEnd"/>
      <w:r w:rsidRPr="0050787E">
        <w:rPr>
          <w:lang w:val="en-GB" w:eastAsia="en-GB"/>
        </w:rPr>
        <w:t xml:space="preserve"> between independent variables.</w:t>
      </w:r>
    </w:p>
    <w:p w14:paraId="31C85625" w14:textId="6D9D8994" w:rsidR="00FB4C5B" w:rsidRPr="0050787E" w:rsidRDefault="00FB4C5B" w:rsidP="00FB4C5B">
      <w:pPr>
        <w:pStyle w:val="Paragraph"/>
        <w:rPr>
          <w:lang w:val="en-GB" w:eastAsia="en-GB"/>
        </w:rPr>
      </w:pPr>
    </w:p>
    <w:p w14:paraId="4FB3F630" w14:textId="5B3DD3E2" w:rsidR="00FB4C5B" w:rsidRPr="0050787E" w:rsidRDefault="00FB4C5B" w:rsidP="00FB4C5B">
      <w:pPr>
        <w:pStyle w:val="Paragraph"/>
        <w:jc w:val="center"/>
        <w:rPr>
          <w:sz w:val="18"/>
          <w:szCs w:val="18"/>
          <w:lang w:val="en-GB" w:eastAsia="en-GB"/>
        </w:rPr>
      </w:pPr>
      <w:r w:rsidRPr="0050787E">
        <w:rPr>
          <w:b/>
          <w:sz w:val="18"/>
          <w:szCs w:val="18"/>
        </w:rPr>
        <w:t xml:space="preserve">TABLE 5. </w:t>
      </w:r>
      <w:r w:rsidRPr="0050787E">
        <w:rPr>
          <w:sz w:val="18"/>
          <w:szCs w:val="18"/>
        </w:rPr>
        <w:t xml:space="preserve">Correlation </w:t>
      </w:r>
      <w:r w:rsidR="0050787E">
        <w:rPr>
          <w:sz w:val="18"/>
          <w:szCs w:val="18"/>
        </w:rPr>
        <w:t>m</w:t>
      </w:r>
      <w:r w:rsidRPr="0050787E">
        <w:rPr>
          <w:sz w:val="18"/>
          <w:szCs w:val="18"/>
        </w:rPr>
        <w:t xml:space="preserve">atrix between </w:t>
      </w:r>
      <w:r w:rsidR="0050787E">
        <w:rPr>
          <w:sz w:val="18"/>
          <w:szCs w:val="18"/>
        </w:rPr>
        <w:t>v</w:t>
      </w:r>
      <w:r w:rsidRPr="0050787E">
        <w:rPr>
          <w:sz w:val="18"/>
          <w:szCs w:val="18"/>
        </w:rPr>
        <w:t>ariables</w:t>
      </w:r>
    </w:p>
    <w:tbl>
      <w:tblPr>
        <w:tblW w:w="7266" w:type="dxa"/>
        <w:jc w:val="center"/>
        <w:tblBorders>
          <w:top w:val="single" w:sz="4" w:space="0" w:color="auto"/>
          <w:bottom w:val="single" w:sz="4" w:space="0" w:color="auto"/>
        </w:tblBorders>
        <w:tblLook w:val="04A0" w:firstRow="1" w:lastRow="0" w:firstColumn="1" w:lastColumn="0" w:noHBand="0" w:noVBand="1"/>
      </w:tblPr>
      <w:tblGrid>
        <w:gridCol w:w="2370"/>
        <w:gridCol w:w="1187"/>
        <w:gridCol w:w="1187"/>
        <w:gridCol w:w="1335"/>
        <w:gridCol w:w="1187"/>
      </w:tblGrid>
      <w:tr w:rsidR="00FB4C5B" w:rsidRPr="0050787E" w14:paraId="231CE0F0" w14:textId="77777777" w:rsidTr="0050787E">
        <w:trPr>
          <w:trHeight w:val="519"/>
          <w:jc w:val="center"/>
        </w:trPr>
        <w:tc>
          <w:tcPr>
            <w:tcW w:w="2370" w:type="dxa"/>
          </w:tcPr>
          <w:p w14:paraId="54D43D06" w14:textId="77777777" w:rsidR="00FB4C5B" w:rsidRPr="0050787E" w:rsidRDefault="00FB4C5B" w:rsidP="005504AE">
            <w:pPr>
              <w:spacing w:line="276" w:lineRule="auto"/>
              <w:rPr>
                <w:szCs w:val="24"/>
                <w:lang w:val="en-MY"/>
              </w:rPr>
            </w:pPr>
          </w:p>
        </w:tc>
        <w:tc>
          <w:tcPr>
            <w:tcW w:w="1187" w:type="dxa"/>
          </w:tcPr>
          <w:p w14:paraId="6D35F0CF" w14:textId="77777777" w:rsidR="00FB4C5B" w:rsidRPr="0050787E" w:rsidRDefault="00FB4C5B" w:rsidP="005504AE">
            <w:pPr>
              <w:spacing w:line="276" w:lineRule="auto"/>
              <w:jc w:val="center"/>
              <w:rPr>
                <w:b/>
                <w:sz w:val="18"/>
                <w:szCs w:val="16"/>
                <w:lang w:eastAsia="en-MY"/>
              </w:rPr>
            </w:pPr>
            <w:r w:rsidRPr="0050787E">
              <w:rPr>
                <w:b/>
                <w:sz w:val="18"/>
                <w:szCs w:val="16"/>
                <w:lang w:eastAsia="en-MY"/>
              </w:rPr>
              <w:t>Mean BL process</w:t>
            </w:r>
          </w:p>
        </w:tc>
        <w:tc>
          <w:tcPr>
            <w:tcW w:w="1187" w:type="dxa"/>
          </w:tcPr>
          <w:p w14:paraId="4964290A" w14:textId="77777777" w:rsidR="00FB4C5B" w:rsidRPr="0050787E" w:rsidRDefault="00FB4C5B" w:rsidP="005504AE">
            <w:pPr>
              <w:spacing w:line="276" w:lineRule="auto"/>
              <w:jc w:val="center"/>
              <w:rPr>
                <w:b/>
                <w:sz w:val="18"/>
                <w:szCs w:val="16"/>
                <w:lang w:eastAsia="en-MY"/>
              </w:rPr>
            </w:pPr>
            <w:r w:rsidRPr="0050787E">
              <w:rPr>
                <w:b/>
                <w:sz w:val="18"/>
                <w:szCs w:val="16"/>
                <w:lang w:eastAsia="en-MY"/>
              </w:rPr>
              <w:t>Mean BL content</w:t>
            </w:r>
          </w:p>
        </w:tc>
        <w:tc>
          <w:tcPr>
            <w:tcW w:w="1335" w:type="dxa"/>
          </w:tcPr>
          <w:p w14:paraId="22873795" w14:textId="77777777" w:rsidR="00FB4C5B" w:rsidRPr="0050787E" w:rsidRDefault="00FB4C5B" w:rsidP="005504AE">
            <w:pPr>
              <w:spacing w:line="276" w:lineRule="auto"/>
              <w:jc w:val="center"/>
              <w:rPr>
                <w:b/>
                <w:sz w:val="18"/>
                <w:szCs w:val="16"/>
                <w:lang w:eastAsia="en-MY"/>
              </w:rPr>
            </w:pPr>
            <w:r w:rsidRPr="0050787E">
              <w:rPr>
                <w:b/>
                <w:sz w:val="18"/>
                <w:szCs w:val="16"/>
                <w:lang w:eastAsia="en-MY"/>
              </w:rPr>
              <w:t>Mean BL ease of use</w:t>
            </w:r>
          </w:p>
        </w:tc>
        <w:tc>
          <w:tcPr>
            <w:tcW w:w="1187" w:type="dxa"/>
          </w:tcPr>
          <w:p w14:paraId="386C0587" w14:textId="77777777" w:rsidR="00FB4C5B" w:rsidRPr="0050787E" w:rsidRDefault="00FB4C5B" w:rsidP="005504AE">
            <w:pPr>
              <w:spacing w:line="276" w:lineRule="auto"/>
              <w:jc w:val="center"/>
              <w:rPr>
                <w:b/>
                <w:sz w:val="18"/>
                <w:szCs w:val="16"/>
                <w:lang w:eastAsia="en-MY"/>
              </w:rPr>
            </w:pPr>
            <w:r w:rsidRPr="0050787E">
              <w:rPr>
                <w:b/>
                <w:sz w:val="18"/>
                <w:szCs w:val="16"/>
                <w:lang w:eastAsia="en-MY"/>
              </w:rPr>
              <w:t>Mean BL overall</w:t>
            </w:r>
          </w:p>
        </w:tc>
      </w:tr>
      <w:tr w:rsidR="00FB4C5B" w:rsidRPr="0050787E" w14:paraId="5F7D911F" w14:textId="77777777" w:rsidTr="0050787E">
        <w:trPr>
          <w:trHeight w:val="252"/>
          <w:jc w:val="center"/>
        </w:trPr>
        <w:tc>
          <w:tcPr>
            <w:tcW w:w="2370" w:type="dxa"/>
          </w:tcPr>
          <w:p w14:paraId="25EE2950" w14:textId="77777777" w:rsidR="00FB4C5B" w:rsidRPr="0050787E" w:rsidRDefault="00FB4C5B" w:rsidP="005504AE">
            <w:pPr>
              <w:spacing w:line="276" w:lineRule="auto"/>
              <w:rPr>
                <w:sz w:val="18"/>
                <w:szCs w:val="16"/>
                <w:lang w:eastAsia="en-MY"/>
              </w:rPr>
            </w:pPr>
            <w:r w:rsidRPr="0050787E">
              <w:rPr>
                <w:sz w:val="18"/>
                <w:szCs w:val="16"/>
                <w:lang w:eastAsia="en-MY"/>
              </w:rPr>
              <w:t>Mean BL process</w:t>
            </w:r>
          </w:p>
        </w:tc>
        <w:tc>
          <w:tcPr>
            <w:tcW w:w="1187" w:type="dxa"/>
          </w:tcPr>
          <w:p w14:paraId="3CB39889" w14:textId="77777777" w:rsidR="00FB4C5B" w:rsidRPr="0050787E" w:rsidRDefault="00FB4C5B" w:rsidP="005504AE">
            <w:pPr>
              <w:spacing w:line="276" w:lineRule="auto"/>
              <w:jc w:val="center"/>
              <w:rPr>
                <w:sz w:val="18"/>
                <w:szCs w:val="16"/>
                <w:lang w:eastAsia="en-MY"/>
              </w:rPr>
            </w:pPr>
            <w:r w:rsidRPr="0050787E">
              <w:rPr>
                <w:sz w:val="18"/>
                <w:szCs w:val="16"/>
                <w:lang w:eastAsia="en-MY"/>
              </w:rPr>
              <w:t>1.000</w:t>
            </w:r>
          </w:p>
        </w:tc>
        <w:tc>
          <w:tcPr>
            <w:tcW w:w="1187" w:type="dxa"/>
          </w:tcPr>
          <w:p w14:paraId="50EF9BA2" w14:textId="77777777" w:rsidR="00FB4C5B" w:rsidRPr="0050787E" w:rsidRDefault="00FB4C5B" w:rsidP="005504AE">
            <w:pPr>
              <w:spacing w:line="276" w:lineRule="auto"/>
              <w:jc w:val="center"/>
              <w:rPr>
                <w:sz w:val="18"/>
                <w:szCs w:val="16"/>
                <w:lang w:eastAsia="en-MY"/>
              </w:rPr>
            </w:pPr>
            <w:r w:rsidRPr="0050787E">
              <w:rPr>
                <w:sz w:val="18"/>
                <w:szCs w:val="16"/>
                <w:lang w:eastAsia="en-MY"/>
              </w:rPr>
              <w:t>0.785</w:t>
            </w:r>
          </w:p>
        </w:tc>
        <w:tc>
          <w:tcPr>
            <w:tcW w:w="1335" w:type="dxa"/>
          </w:tcPr>
          <w:p w14:paraId="133263DB" w14:textId="77777777" w:rsidR="00FB4C5B" w:rsidRPr="0050787E" w:rsidRDefault="00FB4C5B" w:rsidP="005504AE">
            <w:pPr>
              <w:spacing w:line="276" w:lineRule="auto"/>
              <w:jc w:val="center"/>
              <w:rPr>
                <w:sz w:val="18"/>
                <w:szCs w:val="16"/>
                <w:lang w:eastAsia="en-MY"/>
              </w:rPr>
            </w:pPr>
            <w:r w:rsidRPr="0050787E">
              <w:rPr>
                <w:sz w:val="18"/>
                <w:szCs w:val="16"/>
                <w:lang w:eastAsia="en-MY"/>
              </w:rPr>
              <w:t>0.564</w:t>
            </w:r>
          </w:p>
        </w:tc>
        <w:tc>
          <w:tcPr>
            <w:tcW w:w="1187" w:type="dxa"/>
          </w:tcPr>
          <w:p w14:paraId="0F2D7F69" w14:textId="77777777" w:rsidR="00FB4C5B" w:rsidRPr="0050787E" w:rsidRDefault="00FB4C5B" w:rsidP="005504AE">
            <w:pPr>
              <w:spacing w:line="276" w:lineRule="auto"/>
              <w:jc w:val="center"/>
              <w:rPr>
                <w:sz w:val="18"/>
                <w:szCs w:val="16"/>
                <w:lang w:eastAsia="en-MY"/>
              </w:rPr>
            </w:pPr>
            <w:r w:rsidRPr="0050787E">
              <w:rPr>
                <w:sz w:val="18"/>
                <w:szCs w:val="16"/>
                <w:lang w:eastAsia="en-MY"/>
              </w:rPr>
              <w:t>0.879</w:t>
            </w:r>
          </w:p>
        </w:tc>
      </w:tr>
      <w:tr w:rsidR="00FB4C5B" w:rsidRPr="0050787E" w14:paraId="4C7FD6E3" w14:textId="77777777" w:rsidTr="0050787E">
        <w:trPr>
          <w:trHeight w:val="252"/>
          <w:jc w:val="center"/>
        </w:trPr>
        <w:tc>
          <w:tcPr>
            <w:tcW w:w="2370" w:type="dxa"/>
          </w:tcPr>
          <w:p w14:paraId="6F353204" w14:textId="77777777" w:rsidR="00FB4C5B" w:rsidRPr="0050787E" w:rsidRDefault="00FB4C5B" w:rsidP="005504AE">
            <w:pPr>
              <w:spacing w:line="276" w:lineRule="auto"/>
              <w:rPr>
                <w:sz w:val="18"/>
                <w:szCs w:val="16"/>
                <w:lang w:eastAsia="en-MY"/>
              </w:rPr>
            </w:pPr>
            <w:r w:rsidRPr="0050787E">
              <w:rPr>
                <w:sz w:val="18"/>
                <w:szCs w:val="16"/>
                <w:lang w:eastAsia="en-MY"/>
              </w:rPr>
              <w:t>Mean BL content</w:t>
            </w:r>
          </w:p>
        </w:tc>
        <w:tc>
          <w:tcPr>
            <w:tcW w:w="1187" w:type="dxa"/>
          </w:tcPr>
          <w:p w14:paraId="66CCC8E6" w14:textId="77777777" w:rsidR="00FB4C5B" w:rsidRPr="0050787E" w:rsidRDefault="00FB4C5B" w:rsidP="005504AE">
            <w:pPr>
              <w:spacing w:line="276" w:lineRule="auto"/>
              <w:jc w:val="center"/>
              <w:rPr>
                <w:sz w:val="18"/>
                <w:szCs w:val="16"/>
                <w:lang w:eastAsia="en-MY"/>
              </w:rPr>
            </w:pPr>
            <w:r w:rsidRPr="0050787E">
              <w:rPr>
                <w:sz w:val="18"/>
                <w:szCs w:val="16"/>
                <w:lang w:eastAsia="en-MY"/>
              </w:rPr>
              <w:t>0.785</w:t>
            </w:r>
          </w:p>
        </w:tc>
        <w:tc>
          <w:tcPr>
            <w:tcW w:w="1187" w:type="dxa"/>
          </w:tcPr>
          <w:p w14:paraId="59440CB9" w14:textId="77777777" w:rsidR="00FB4C5B" w:rsidRPr="0050787E" w:rsidRDefault="00FB4C5B" w:rsidP="005504AE">
            <w:pPr>
              <w:spacing w:line="276" w:lineRule="auto"/>
              <w:jc w:val="center"/>
              <w:rPr>
                <w:sz w:val="18"/>
                <w:szCs w:val="16"/>
                <w:lang w:eastAsia="en-MY"/>
              </w:rPr>
            </w:pPr>
            <w:r w:rsidRPr="0050787E">
              <w:rPr>
                <w:sz w:val="18"/>
                <w:szCs w:val="16"/>
                <w:lang w:eastAsia="en-MY"/>
              </w:rPr>
              <w:t>1.000</w:t>
            </w:r>
          </w:p>
        </w:tc>
        <w:tc>
          <w:tcPr>
            <w:tcW w:w="1335" w:type="dxa"/>
          </w:tcPr>
          <w:p w14:paraId="22A90800" w14:textId="77777777" w:rsidR="00FB4C5B" w:rsidRPr="0050787E" w:rsidRDefault="00FB4C5B" w:rsidP="005504AE">
            <w:pPr>
              <w:spacing w:line="276" w:lineRule="auto"/>
              <w:jc w:val="center"/>
              <w:rPr>
                <w:sz w:val="18"/>
                <w:szCs w:val="16"/>
                <w:lang w:eastAsia="en-MY"/>
              </w:rPr>
            </w:pPr>
            <w:r w:rsidRPr="0050787E">
              <w:rPr>
                <w:sz w:val="18"/>
                <w:szCs w:val="16"/>
                <w:lang w:eastAsia="en-MY"/>
              </w:rPr>
              <w:t>0.698</w:t>
            </w:r>
          </w:p>
        </w:tc>
        <w:tc>
          <w:tcPr>
            <w:tcW w:w="1187" w:type="dxa"/>
          </w:tcPr>
          <w:p w14:paraId="49A4A5F7" w14:textId="77777777" w:rsidR="00FB4C5B" w:rsidRPr="0050787E" w:rsidRDefault="00FB4C5B" w:rsidP="005504AE">
            <w:pPr>
              <w:spacing w:line="276" w:lineRule="auto"/>
              <w:jc w:val="center"/>
              <w:rPr>
                <w:sz w:val="18"/>
                <w:szCs w:val="16"/>
                <w:lang w:eastAsia="en-MY"/>
              </w:rPr>
            </w:pPr>
            <w:r w:rsidRPr="0050787E">
              <w:rPr>
                <w:sz w:val="18"/>
                <w:szCs w:val="16"/>
                <w:lang w:eastAsia="en-MY"/>
              </w:rPr>
              <w:t>0.926</w:t>
            </w:r>
          </w:p>
        </w:tc>
      </w:tr>
      <w:tr w:rsidR="00FB4C5B" w:rsidRPr="0050787E" w14:paraId="03FE25A7" w14:textId="77777777" w:rsidTr="0050787E">
        <w:trPr>
          <w:trHeight w:val="265"/>
          <w:jc w:val="center"/>
        </w:trPr>
        <w:tc>
          <w:tcPr>
            <w:tcW w:w="2370" w:type="dxa"/>
          </w:tcPr>
          <w:p w14:paraId="5F639A5B" w14:textId="77777777" w:rsidR="00FB4C5B" w:rsidRPr="0050787E" w:rsidRDefault="00FB4C5B" w:rsidP="005504AE">
            <w:pPr>
              <w:spacing w:line="276" w:lineRule="auto"/>
              <w:rPr>
                <w:sz w:val="18"/>
                <w:szCs w:val="16"/>
                <w:lang w:eastAsia="en-MY"/>
              </w:rPr>
            </w:pPr>
            <w:r w:rsidRPr="0050787E">
              <w:rPr>
                <w:sz w:val="18"/>
                <w:szCs w:val="16"/>
                <w:lang w:eastAsia="en-MY"/>
              </w:rPr>
              <w:t>Mean BL ease of use</w:t>
            </w:r>
          </w:p>
        </w:tc>
        <w:tc>
          <w:tcPr>
            <w:tcW w:w="1187" w:type="dxa"/>
          </w:tcPr>
          <w:p w14:paraId="0B257160" w14:textId="77777777" w:rsidR="00FB4C5B" w:rsidRPr="0050787E" w:rsidRDefault="00FB4C5B" w:rsidP="005504AE">
            <w:pPr>
              <w:spacing w:line="276" w:lineRule="auto"/>
              <w:jc w:val="center"/>
              <w:rPr>
                <w:sz w:val="18"/>
                <w:szCs w:val="16"/>
                <w:lang w:eastAsia="en-MY"/>
              </w:rPr>
            </w:pPr>
            <w:r w:rsidRPr="0050787E">
              <w:rPr>
                <w:sz w:val="18"/>
                <w:szCs w:val="16"/>
                <w:lang w:eastAsia="en-MY"/>
              </w:rPr>
              <w:t>0.564</w:t>
            </w:r>
          </w:p>
        </w:tc>
        <w:tc>
          <w:tcPr>
            <w:tcW w:w="1187" w:type="dxa"/>
          </w:tcPr>
          <w:p w14:paraId="367B1AF6" w14:textId="77777777" w:rsidR="00FB4C5B" w:rsidRPr="0050787E" w:rsidRDefault="00FB4C5B" w:rsidP="005504AE">
            <w:pPr>
              <w:spacing w:line="276" w:lineRule="auto"/>
              <w:jc w:val="center"/>
              <w:rPr>
                <w:sz w:val="18"/>
                <w:szCs w:val="16"/>
                <w:lang w:eastAsia="en-MY"/>
              </w:rPr>
            </w:pPr>
            <w:r w:rsidRPr="0050787E">
              <w:rPr>
                <w:sz w:val="18"/>
                <w:szCs w:val="16"/>
                <w:lang w:eastAsia="en-MY"/>
              </w:rPr>
              <w:t>0.698</w:t>
            </w:r>
          </w:p>
        </w:tc>
        <w:tc>
          <w:tcPr>
            <w:tcW w:w="1335" w:type="dxa"/>
          </w:tcPr>
          <w:p w14:paraId="2BC613DA" w14:textId="77777777" w:rsidR="00FB4C5B" w:rsidRPr="0050787E" w:rsidRDefault="00FB4C5B" w:rsidP="005504AE">
            <w:pPr>
              <w:spacing w:line="276" w:lineRule="auto"/>
              <w:jc w:val="center"/>
              <w:rPr>
                <w:sz w:val="18"/>
                <w:szCs w:val="16"/>
                <w:lang w:eastAsia="en-MY"/>
              </w:rPr>
            </w:pPr>
            <w:r w:rsidRPr="0050787E">
              <w:rPr>
                <w:sz w:val="18"/>
                <w:szCs w:val="16"/>
                <w:lang w:eastAsia="en-MY"/>
              </w:rPr>
              <w:t>1.000</w:t>
            </w:r>
          </w:p>
        </w:tc>
        <w:tc>
          <w:tcPr>
            <w:tcW w:w="1187" w:type="dxa"/>
          </w:tcPr>
          <w:p w14:paraId="68F46CC8" w14:textId="77777777" w:rsidR="00FB4C5B" w:rsidRPr="0050787E" w:rsidRDefault="00FB4C5B" w:rsidP="005504AE">
            <w:pPr>
              <w:spacing w:line="276" w:lineRule="auto"/>
              <w:jc w:val="center"/>
              <w:rPr>
                <w:sz w:val="18"/>
                <w:szCs w:val="16"/>
                <w:lang w:eastAsia="en-MY"/>
              </w:rPr>
            </w:pPr>
            <w:r w:rsidRPr="0050787E">
              <w:rPr>
                <w:sz w:val="18"/>
                <w:szCs w:val="16"/>
                <w:lang w:eastAsia="en-MY"/>
              </w:rPr>
              <w:t>0.858</w:t>
            </w:r>
          </w:p>
        </w:tc>
      </w:tr>
      <w:tr w:rsidR="00FB4C5B" w:rsidRPr="0050787E" w14:paraId="35B6FC44" w14:textId="77777777" w:rsidTr="0050787E">
        <w:trPr>
          <w:trHeight w:val="252"/>
          <w:jc w:val="center"/>
        </w:trPr>
        <w:tc>
          <w:tcPr>
            <w:tcW w:w="2370" w:type="dxa"/>
          </w:tcPr>
          <w:p w14:paraId="47F727D9" w14:textId="77777777" w:rsidR="00FB4C5B" w:rsidRPr="0050787E" w:rsidRDefault="00FB4C5B" w:rsidP="005504AE">
            <w:pPr>
              <w:spacing w:line="276" w:lineRule="auto"/>
              <w:rPr>
                <w:sz w:val="18"/>
                <w:szCs w:val="16"/>
                <w:lang w:eastAsia="en-MY"/>
              </w:rPr>
            </w:pPr>
            <w:r w:rsidRPr="0050787E">
              <w:rPr>
                <w:sz w:val="18"/>
                <w:szCs w:val="16"/>
                <w:lang w:eastAsia="en-MY"/>
              </w:rPr>
              <w:t>Mean BL overall</w:t>
            </w:r>
          </w:p>
        </w:tc>
        <w:tc>
          <w:tcPr>
            <w:tcW w:w="1187" w:type="dxa"/>
          </w:tcPr>
          <w:p w14:paraId="6FC081CD" w14:textId="77777777" w:rsidR="00FB4C5B" w:rsidRPr="0050787E" w:rsidRDefault="00FB4C5B" w:rsidP="005504AE">
            <w:pPr>
              <w:spacing w:line="276" w:lineRule="auto"/>
              <w:jc w:val="center"/>
              <w:rPr>
                <w:sz w:val="18"/>
                <w:szCs w:val="16"/>
                <w:lang w:eastAsia="en-MY"/>
              </w:rPr>
            </w:pPr>
            <w:r w:rsidRPr="0050787E">
              <w:rPr>
                <w:sz w:val="18"/>
                <w:szCs w:val="16"/>
                <w:lang w:eastAsia="en-MY"/>
              </w:rPr>
              <w:t>0.879</w:t>
            </w:r>
          </w:p>
        </w:tc>
        <w:tc>
          <w:tcPr>
            <w:tcW w:w="1187" w:type="dxa"/>
          </w:tcPr>
          <w:p w14:paraId="47408ABC" w14:textId="77777777" w:rsidR="00FB4C5B" w:rsidRPr="0050787E" w:rsidRDefault="00FB4C5B" w:rsidP="005504AE">
            <w:pPr>
              <w:spacing w:line="276" w:lineRule="auto"/>
              <w:jc w:val="center"/>
              <w:rPr>
                <w:sz w:val="18"/>
                <w:szCs w:val="16"/>
                <w:lang w:eastAsia="en-MY"/>
              </w:rPr>
            </w:pPr>
            <w:r w:rsidRPr="0050787E">
              <w:rPr>
                <w:sz w:val="18"/>
                <w:szCs w:val="16"/>
                <w:lang w:eastAsia="en-MY"/>
              </w:rPr>
              <w:t>0.926</w:t>
            </w:r>
          </w:p>
        </w:tc>
        <w:tc>
          <w:tcPr>
            <w:tcW w:w="1335" w:type="dxa"/>
          </w:tcPr>
          <w:p w14:paraId="1217327B" w14:textId="77777777" w:rsidR="00FB4C5B" w:rsidRPr="0050787E" w:rsidRDefault="00FB4C5B" w:rsidP="005504AE">
            <w:pPr>
              <w:spacing w:line="276" w:lineRule="auto"/>
              <w:jc w:val="center"/>
              <w:rPr>
                <w:sz w:val="18"/>
                <w:szCs w:val="16"/>
                <w:lang w:eastAsia="en-MY"/>
              </w:rPr>
            </w:pPr>
            <w:r w:rsidRPr="0050787E">
              <w:rPr>
                <w:sz w:val="18"/>
                <w:szCs w:val="16"/>
                <w:lang w:eastAsia="en-MY"/>
              </w:rPr>
              <w:t>0.858</w:t>
            </w:r>
          </w:p>
        </w:tc>
        <w:tc>
          <w:tcPr>
            <w:tcW w:w="1187" w:type="dxa"/>
          </w:tcPr>
          <w:p w14:paraId="1EF8468B" w14:textId="77777777" w:rsidR="00FB4C5B" w:rsidRPr="0050787E" w:rsidRDefault="00FB4C5B" w:rsidP="005504AE">
            <w:pPr>
              <w:spacing w:line="276" w:lineRule="auto"/>
              <w:jc w:val="center"/>
              <w:rPr>
                <w:sz w:val="18"/>
                <w:szCs w:val="16"/>
                <w:lang w:eastAsia="en-MY"/>
              </w:rPr>
            </w:pPr>
            <w:r w:rsidRPr="0050787E">
              <w:rPr>
                <w:sz w:val="18"/>
                <w:szCs w:val="16"/>
                <w:lang w:eastAsia="en-MY"/>
              </w:rPr>
              <w:t>1.000</w:t>
            </w:r>
          </w:p>
        </w:tc>
      </w:tr>
    </w:tbl>
    <w:p w14:paraId="6960F2A1" w14:textId="77777777" w:rsidR="00FB4C5B" w:rsidRPr="0050787E" w:rsidRDefault="00FB4C5B" w:rsidP="00FB4C5B">
      <w:pPr>
        <w:pStyle w:val="Paragraph"/>
        <w:rPr>
          <w:lang w:val="en-GB" w:eastAsia="en-GB"/>
        </w:rPr>
      </w:pPr>
    </w:p>
    <w:p w14:paraId="46723106" w14:textId="438FC18D" w:rsidR="00FB4C5B" w:rsidRPr="0050787E" w:rsidRDefault="00FB4C5B" w:rsidP="00FB4C5B">
      <w:pPr>
        <w:pStyle w:val="Paragraph"/>
      </w:pPr>
      <w:r w:rsidRPr="0050787E">
        <w:t>Hence, multicollinearity was performed to determine whether there is an inter-correlation or a strong relationship between independent variables (</w:t>
      </w:r>
      <w:r w:rsidRPr="0050787E">
        <w:rPr>
          <w:position w:val="-12"/>
          <w:szCs w:val="24"/>
        </w:rPr>
        <w:object w:dxaOrig="300" w:dyaOrig="360" w14:anchorId="2F9D230C">
          <v:shape id="_x0000_i1026" type="#_x0000_t75" style="width:15pt;height:18.4pt" o:ole="">
            <v:imagedata r:id="rId12" o:title=""/>
          </v:shape>
          <o:OLEObject Type="Embed" ProgID="Equation.DSMT4" ShapeID="_x0000_i1026" DrawAspect="Content" ObjectID="_1821252083" r:id="rId13"/>
        </w:object>
      </w:r>
      <w:r w:rsidRPr="0050787E">
        <w:t xml:space="preserve">). In this case, we are testing on whether there is a high correlation between mean BL process, mean BL content, and mean BL ease of use. There are many methods out there testing for multicollinearity, however, in this study, tolerance and variance inflation factor (VIF) method will be used for multicollinearity testing, which is shown in Table 6. </w:t>
      </w:r>
    </w:p>
    <w:p w14:paraId="3E79DB75" w14:textId="5518CF41" w:rsidR="002F295F" w:rsidRDefault="00FB4C5B" w:rsidP="0050787E">
      <w:pPr>
        <w:pStyle w:val="Paragraph"/>
      </w:pPr>
      <w:r w:rsidRPr="0050787E">
        <w:lastRenderedPageBreak/>
        <w:t xml:space="preserve">VIF is the reciprocal of tolerance. Tolerance value less than 0.1 or VIF value more than 10 would be the indicative of multicollinearity. From </w:t>
      </w:r>
      <w:proofErr w:type="gramStart"/>
      <w:r w:rsidRPr="0050787E">
        <w:t>the Table</w:t>
      </w:r>
      <w:proofErr w:type="gramEnd"/>
      <w:r w:rsidRPr="0050787E">
        <w:t xml:space="preserve"> 6, we can see that there’s no multicollinearity exist in the data sets since all values are more than 0.1 (tolerance), and less than 10 (VIF). The tolerance value of mean BL process is 0.512 indicating that 51% of the variance in mean BL process is not being predicted by the other independent variable, same goes with other variables.</w:t>
      </w:r>
    </w:p>
    <w:p w14:paraId="60E4E079" w14:textId="77777777" w:rsidR="0050787E" w:rsidRPr="0050787E" w:rsidRDefault="0050787E" w:rsidP="0050787E">
      <w:pPr>
        <w:pStyle w:val="Paragraph"/>
      </w:pPr>
    </w:p>
    <w:p w14:paraId="234449FD" w14:textId="02A2E5C1" w:rsidR="00BB13B3" w:rsidRPr="0050787E" w:rsidRDefault="00BB13B3" w:rsidP="00BB13B3">
      <w:pPr>
        <w:pStyle w:val="Paragraph"/>
        <w:jc w:val="center"/>
        <w:rPr>
          <w:sz w:val="18"/>
          <w:szCs w:val="18"/>
        </w:rPr>
      </w:pPr>
      <w:r w:rsidRPr="0050787E">
        <w:rPr>
          <w:b/>
          <w:sz w:val="18"/>
          <w:szCs w:val="18"/>
        </w:rPr>
        <w:t xml:space="preserve">TABLE 6. </w:t>
      </w:r>
      <w:r w:rsidRPr="0050787E">
        <w:rPr>
          <w:sz w:val="18"/>
          <w:szCs w:val="18"/>
        </w:rPr>
        <w:t>Collinearity Statistics.</w:t>
      </w:r>
    </w:p>
    <w:tbl>
      <w:tblPr>
        <w:tblW w:w="0" w:type="auto"/>
        <w:jc w:val="center"/>
        <w:tblBorders>
          <w:top w:val="single" w:sz="4" w:space="0" w:color="auto"/>
          <w:bottom w:val="single" w:sz="4" w:space="0" w:color="auto"/>
        </w:tblBorders>
        <w:tblLook w:val="04A0" w:firstRow="1" w:lastRow="0" w:firstColumn="1" w:lastColumn="0" w:noHBand="0" w:noVBand="1"/>
      </w:tblPr>
      <w:tblGrid>
        <w:gridCol w:w="2254"/>
        <w:gridCol w:w="1176"/>
        <w:gridCol w:w="960"/>
      </w:tblGrid>
      <w:tr w:rsidR="00BB13B3" w:rsidRPr="0050787E" w14:paraId="2993CCCC" w14:textId="77777777" w:rsidTr="0050787E">
        <w:trPr>
          <w:jc w:val="center"/>
        </w:trPr>
        <w:tc>
          <w:tcPr>
            <w:tcW w:w="2254" w:type="dxa"/>
          </w:tcPr>
          <w:p w14:paraId="17A051FD" w14:textId="77777777" w:rsidR="00BB13B3" w:rsidRPr="0050787E" w:rsidRDefault="00BB13B3" w:rsidP="00BB13B3">
            <w:pPr>
              <w:spacing w:line="276" w:lineRule="auto"/>
              <w:jc w:val="center"/>
              <w:rPr>
                <w:b/>
                <w:sz w:val="18"/>
                <w:szCs w:val="16"/>
                <w:lang w:eastAsia="en-MY"/>
              </w:rPr>
            </w:pPr>
            <w:r w:rsidRPr="0050787E">
              <w:rPr>
                <w:b/>
                <w:sz w:val="18"/>
                <w:szCs w:val="16"/>
                <w:lang w:eastAsia="en-MY"/>
              </w:rPr>
              <w:t xml:space="preserve">Variable </w:t>
            </w:r>
          </w:p>
        </w:tc>
        <w:tc>
          <w:tcPr>
            <w:tcW w:w="1176" w:type="dxa"/>
          </w:tcPr>
          <w:p w14:paraId="7C7618B2" w14:textId="77777777" w:rsidR="00BB13B3" w:rsidRPr="0050787E" w:rsidRDefault="00BB13B3" w:rsidP="00BB13B3">
            <w:pPr>
              <w:spacing w:line="276" w:lineRule="auto"/>
              <w:jc w:val="center"/>
              <w:rPr>
                <w:b/>
                <w:sz w:val="18"/>
                <w:szCs w:val="16"/>
                <w:lang w:eastAsia="en-MY"/>
              </w:rPr>
            </w:pPr>
            <w:r w:rsidRPr="0050787E">
              <w:rPr>
                <w:b/>
                <w:sz w:val="18"/>
                <w:szCs w:val="16"/>
                <w:lang w:eastAsia="en-MY"/>
              </w:rPr>
              <w:t>Tolerance</w:t>
            </w:r>
          </w:p>
        </w:tc>
        <w:tc>
          <w:tcPr>
            <w:tcW w:w="960" w:type="dxa"/>
          </w:tcPr>
          <w:p w14:paraId="599E50EF" w14:textId="77777777" w:rsidR="00BB13B3" w:rsidRPr="0050787E" w:rsidRDefault="00BB13B3" w:rsidP="00BB13B3">
            <w:pPr>
              <w:spacing w:line="276" w:lineRule="auto"/>
              <w:jc w:val="center"/>
              <w:rPr>
                <w:b/>
                <w:sz w:val="18"/>
                <w:szCs w:val="16"/>
                <w:lang w:eastAsia="en-MY"/>
              </w:rPr>
            </w:pPr>
            <w:r w:rsidRPr="0050787E">
              <w:rPr>
                <w:b/>
                <w:sz w:val="18"/>
                <w:szCs w:val="16"/>
                <w:lang w:eastAsia="en-MY"/>
              </w:rPr>
              <w:t>VIF</w:t>
            </w:r>
          </w:p>
        </w:tc>
      </w:tr>
      <w:tr w:rsidR="00BB13B3" w:rsidRPr="0050787E" w14:paraId="6055B0C8" w14:textId="77777777" w:rsidTr="0050787E">
        <w:trPr>
          <w:jc w:val="center"/>
        </w:trPr>
        <w:tc>
          <w:tcPr>
            <w:tcW w:w="2254" w:type="dxa"/>
          </w:tcPr>
          <w:p w14:paraId="26247E22" w14:textId="77777777" w:rsidR="00BB13B3" w:rsidRPr="0050787E" w:rsidRDefault="00BB13B3" w:rsidP="005504AE">
            <w:pPr>
              <w:spacing w:line="276" w:lineRule="auto"/>
              <w:rPr>
                <w:sz w:val="18"/>
                <w:szCs w:val="16"/>
                <w:lang w:eastAsia="en-MY"/>
              </w:rPr>
            </w:pPr>
            <w:r w:rsidRPr="0050787E">
              <w:rPr>
                <w:sz w:val="18"/>
                <w:szCs w:val="16"/>
                <w:lang w:eastAsia="en-MY"/>
              </w:rPr>
              <w:t>Mean BL process</w:t>
            </w:r>
          </w:p>
        </w:tc>
        <w:tc>
          <w:tcPr>
            <w:tcW w:w="1176" w:type="dxa"/>
          </w:tcPr>
          <w:p w14:paraId="6107B7E4" w14:textId="77777777" w:rsidR="00BB13B3" w:rsidRPr="0050787E" w:rsidRDefault="00BB13B3" w:rsidP="005504AE">
            <w:pPr>
              <w:spacing w:line="276" w:lineRule="auto"/>
              <w:jc w:val="center"/>
              <w:rPr>
                <w:sz w:val="18"/>
                <w:szCs w:val="16"/>
                <w:lang w:eastAsia="en-MY"/>
              </w:rPr>
            </w:pPr>
            <w:r w:rsidRPr="0050787E">
              <w:rPr>
                <w:sz w:val="18"/>
                <w:szCs w:val="16"/>
                <w:lang w:eastAsia="en-MY"/>
              </w:rPr>
              <w:t>0.512</w:t>
            </w:r>
          </w:p>
        </w:tc>
        <w:tc>
          <w:tcPr>
            <w:tcW w:w="960" w:type="dxa"/>
          </w:tcPr>
          <w:p w14:paraId="002681FF" w14:textId="77777777" w:rsidR="00BB13B3" w:rsidRPr="0050787E" w:rsidRDefault="00BB13B3" w:rsidP="005504AE">
            <w:pPr>
              <w:spacing w:line="276" w:lineRule="auto"/>
              <w:jc w:val="center"/>
              <w:rPr>
                <w:sz w:val="18"/>
                <w:szCs w:val="16"/>
                <w:lang w:eastAsia="en-MY"/>
              </w:rPr>
            </w:pPr>
            <w:r w:rsidRPr="0050787E">
              <w:rPr>
                <w:sz w:val="18"/>
                <w:szCs w:val="16"/>
                <w:lang w:eastAsia="en-MY"/>
              </w:rPr>
              <w:t>1.952</w:t>
            </w:r>
          </w:p>
        </w:tc>
      </w:tr>
      <w:tr w:rsidR="00BB13B3" w:rsidRPr="0050787E" w14:paraId="712D3F6B" w14:textId="77777777" w:rsidTr="0050787E">
        <w:trPr>
          <w:jc w:val="center"/>
        </w:trPr>
        <w:tc>
          <w:tcPr>
            <w:tcW w:w="2254" w:type="dxa"/>
          </w:tcPr>
          <w:p w14:paraId="526BDBBF" w14:textId="77777777" w:rsidR="00BB13B3" w:rsidRPr="0050787E" w:rsidRDefault="00BB13B3" w:rsidP="005504AE">
            <w:pPr>
              <w:spacing w:line="276" w:lineRule="auto"/>
              <w:rPr>
                <w:sz w:val="18"/>
                <w:szCs w:val="16"/>
                <w:lang w:eastAsia="en-MY"/>
              </w:rPr>
            </w:pPr>
            <w:r w:rsidRPr="0050787E">
              <w:rPr>
                <w:sz w:val="18"/>
                <w:szCs w:val="16"/>
                <w:lang w:eastAsia="en-MY"/>
              </w:rPr>
              <w:t>Mean BL content</w:t>
            </w:r>
          </w:p>
        </w:tc>
        <w:tc>
          <w:tcPr>
            <w:tcW w:w="1176" w:type="dxa"/>
          </w:tcPr>
          <w:p w14:paraId="0EDA169E" w14:textId="77777777" w:rsidR="00BB13B3" w:rsidRPr="0050787E" w:rsidRDefault="00BB13B3" w:rsidP="005504AE">
            <w:pPr>
              <w:spacing w:line="276" w:lineRule="auto"/>
              <w:jc w:val="center"/>
              <w:rPr>
                <w:sz w:val="18"/>
                <w:szCs w:val="16"/>
                <w:lang w:eastAsia="en-MY"/>
              </w:rPr>
            </w:pPr>
            <w:r w:rsidRPr="0050787E">
              <w:rPr>
                <w:sz w:val="18"/>
                <w:szCs w:val="16"/>
                <w:lang w:eastAsia="en-MY"/>
              </w:rPr>
              <w:t>0.682</w:t>
            </w:r>
          </w:p>
        </w:tc>
        <w:tc>
          <w:tcPr>
            <w:tcW w:w="960" w:type="dxa"/>
          </w:tcPr>
          <w:p w14:paraId="5FA251E9" w14:textId="77777777" w:rsidR="00BB13B3" w:rsidRPr="0050787E" w:rsidRDefault="00BB13B3" w:rsidP="005504AE">
            <w:pPr>
              <w:spacing w:line="276" w:lineRule="auto"/>
              <w:jc w:val="center"/>
              <w:rPr>
                <w:sz w:val="18"/>
                <w:szCs w:val="16"/>
                <w:lang w:eastAsia="en-MY"/>
              </w:rPr>
            </w:pPr>
            <w:r w:rsidRPr="0050787E">
              <w:rPr>
                <w:sz w:val="18"/>
                <w:szCs w:val="16"/>
                <w:lang w:eastAsia="en-MY"/>
              </w:rPr>
              <w:t>1.466</w:t>
            </w:r>
          </w:p>
        </w:tc>
      </w:tr>
      <w:tr w:rsidR="00BB13B3" w:rsidRPr="0050787E" w14:paraId="1381F370" w14:textId="77777777" w:rsidTr="0050787E">
        <w:trPr>
          <w:jc w:val="center"/>
        </w:trPr>
        <w:tc>
          <w:tcPr>
            <w:tcW w:w="2254" w:type="dxa"/>
          </w:tcPr>
          <w:p w14:paraId="6FE6DBA9" w14:textId="77777777" w:rsidR="00BB13B3" w:rsidRPr="0050787E" w:rsidRDefault="00BB13B3" w:rsidP="005504AE">
            <w:pPr>
              <w:spacing w:line="276" w:lineRule="auto"/>
              <w:rPr>
                <w:sz w:val="18"/>
                <w:szCs w:val="16"/>
                <w:lang w:eastAsia="en-MY"/>
              </w:rPr>
            </w:pPr>
            <w:r w:rsidRPr="0050787E">
              <w:rPr>
                <w:sz w:val="18"/>
                <w:szCs w:val="16"/>
                <w:lang w:eastAsia="en-MY"/>
              </w:rPr>
              <w:t>Mean BL ease of use</w:t>
            </w:r>
          </w:p>
        </w:tc>
        <w:tc>
          <w:tcPr>
            <w:tcW w:w="1176" w:type="dxa"/>
          </w:tcPr>
          <w:p w14:paraId="0685E2E6" w14:textId="77777777" w:rsidR="00BB13B3" w:rsidRPr="0050787E" w:rsidRDefault="00BB13B3" w:rsidP="005504AE">
            <w:pPr>
              <w:spacing w:line="276" w:lineRule="auto"/>
              <w:jc w:val="center"/>
              <w:rPr>
                <w:sz w:val="18"/>
                <w:szCs w:val="16"/>
                <w:lang w:eastAsia="en-MY"/>
              </w:rPr>
            </w:pPr>
            <w:r w:rsidRPr="0050787E">
              <w:rPr>
                <w:sz w:val="18"/>
                <w:szCs w:val="16"/>
                <w:lang w:eastAsia="en-MY"/>
              </w:rPr>
              <w:t>0.384</w:t>
            </w:r>
          </w:p>
        </w:tc>
        <w:tc>
          <w:tcPr>
            <w:tcW w:w="960" w:type="dxa"/>
          </w:tcPr>
          <w:p w14:paraId="595E58CF" w14:textId="77777777" w:rsidR="00BB13B3" w:rsidRPr="0050787E" w:rsidRDefault="00BB13B3" w:rsidP="005504AE">
            <w:pPr>
              <w:spacing w:line="276" w:lineRule="auto"/>
              <w:jc w:val="center"/>
              <w:rPr>
                <w:sz w:val="18"/>
                <w:szCs w:val="16"/>
                <w:lang w:eastAsia="en-MY"/>
              </w:rPr>
            </w:pPr>
            <w:r w:rsidRPr="0050787E">
              <w:rPr>
                <w:sz w:val="18"/>
                <w:szCs w:val="16"/>
                <w:lang w:eastAsia="en-MY"/>
              </w:rPr>
              <w:t>2.607</w:t>
            </w:r>
          </w:p>
        </w:tc>
      </w:tr>
    </w:tbl>
    <w:p w14:paraId="6C174A2B" w14:textId="3BF93EF3" w:rsidR="00BB13B3" w:rsidRPr="0050787E" w:rsidRDefault="00BB13B3" w:rsidP="00FB4C5B">
      <w:pPr>
        <w:pStyle w:val="Paragraph"/>
      </w:pPr>
    </w:p>
    <w:p w14:paraId="63F0BF53" w14:textId="7551D477" w:rsidR="00BB13B3" w:rsidRPr="0050787E" w:rsidRDefault="00BB13B3" w:rsidP="00BB13B3">
      <w:pPr>
        <w:pStyle w:val="Paragraph"/>
      </w:pPr>
      <w:r w:rsidRPr="0050787E">
        <w:t xml:space="preserve">Multiple linear regression was performed after the multicollinearity has been checked, using the stepwise method. A regression model is said to be a good model when there is no multicollinearity reported in the independent variables. The multiple linear regression model is presented in Equation </w:t>
      </w:r>
      <w:r w:rsidR="002A007F">
        <w:t>(</w:t>
      </w:r>
      <w:r w:rsidRPr="0050787E">
        <w:t>1</w:t>
      </w:r>
      <w:r w:rsidR="002A007F">
        <w:t>)</w:t>
      </w:r>
      <w:r w:rsidRPr="0050787E">
        <w:t>.</w:t>
      </w:r>
    </w:p>
    <w:p w14:paraId="06376DD6" w14:textId="77777777" w:rsidR="00BB13B3" w:rsidRPr="0050787E" w:rsidRDefault="00BB13B3" w:rsidP="00BB13B3">
      <w:pPr>
        <w:pStyle w:val="Paragraph"/>
      </w:pPr>
    </w:p>
    <w:p w14:paraId="7E53CADB" w14:textId="09C5F347" w:rsidR="00BB13B3" w:rsidRPr="0050787E" w:rsidRDefault="00BB13B3" w:rsidP="00BB13B3">
      <w:pPr>
        <w:pStyle w:val="Equation"/>
      </w:pPr>
      <w:r w:rsidRPr="0050787E">
        <w:tab/>
      </w:r>
      <m:oMath>
        <m:r>
          <w:rPr>
            <w:rFonts w:ascii="Cambria Math" w:hAnsi="Cambria Math"/>
          </w:rPr>
          <m:t>Y=0.348</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+0.400</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+0.380</m:t>
        </m:r>
        <m:sSub>
          <m:sSubPr>
            <m:ctrlPr>
              <w:rPr>
                <w:rFonts w:ascii="Cambria Math" w:hAnsi="Cambria Math"/>
                <w:i/>
              </w:rPr>
            </m:ctrlPr>
          </m:sSubPr>
          <m:e>
            <m:r>
              <w:rPr>
                <w:rFonts w:ascii="Cambria Math" w:hAnsi="Cambria Math"/>
              </w:rPr>
              <m:t>X</m:t>
            </m:r>
          </m:e>
          <m:sub>
            <m:r>
              <w:rPr>
                <w:rFonts w:ascii="Cambria Math" w:hAnsi="Cambria Math"/>
              </w:rPr>
              <m:t>3</m:t>
            </m:r>
          </m:sub>
        </m:sSub>
      </m:oMath>
      <w:r w:rsidRPr="0050787E">
        <w:tab/>
        <w:t>(1)</w:t>
      </w:r>
    </w:p>
    <w:p w14:paraId="6DE1D42C" w14:textId="5331C0C9" w:rsidR="00BB13B3" w:rsidRPr="0050787E" w:rsidRDefault="00BB13B3" w:rsidP="00BB13B3">
      <w:pPr>
        <w:pStyle w:val="Paragraph"/>
        <w:jc w:val="center"/>
      </w:pPr>
      <w:r w:rsidRPr="0050787E">
        <w:t xml:space="preserve">           </w:t>
      </w:r>
    </w:p>
    <w:p w14:paraId="01823E0F" w14:textId="4697A986" w:rsidR="00BB13B3" w:rsidRPr="0050787E" w:rsidRDefault="00BB13B3" w:rsidP="00FB4C5B">
      <w:pPr>
        <w:pStyle w:val="Paragraph"/>
      </w:pPr>
      <w:r w:rsidRPr="0050787E">
        <w:t>The regression coefficients for all three predictors are positive, indicating that improvements in each area are associated with more effective blended learning implementation. Blended learning process (X₁): β = 0.348, suggesting that enhancements in the design and delivery of the process lead to better implementation outcomes. Blended learning content (X₂): β = 0.400, indicating that richer, higher quality content contributes significantly to implementation effectiveness. Ease of use (X₃): β = 0.380, showing that increased usability of the blended learning environment is linked to improved implementation success.</w:t>
      </w:r>
    </w:p>
    <w:p w14:paraId="3C5DABE9" w14:textId="29514462" w:rsidR="005F7475" w:rsidRPr="0050787E" w:rsidRDefault="00BB13B3" w:rsidP="00B1000D">
      <w:pPr>
        <w:pStyle w:val="Heading1"/>
      </w:pPr>
      <w:r w:rsidRPr="0050787E">
        <w:t>DISCUSSION</w:t>
      </w:r>
    </w:p>
    <w:p w14:paraId="523FD495" w14:textId="6E5798F4" w:rsidR="00BB13B3" w:rsidRPr="0050787E" w:rsidRDefault="00BB13B3" w:rsidP="00BB13B3">
      <w:pPr>
        <w:pStyle w:val="Paragraph"/>
      </w:pPr>
      <w:r w:rsidRPr="0050787E">
        <w:t xml:space="preserve">From the result, it </w:t>
      </w:r>
      <w:proofErr w:type="gramStart"/>
      <w:r w:rsidRPr="0050787E">
        <w:t>shown</w:t>
      </w:r>
      <w:proofErr w:type="gramEnd"/>
      <w:r w:rsidRPr="0050787E">
        <w:t xml:space="preserve"> that majority of the study population is categorized into the Divergent group</w:t>
      </w:r>
      <w:r w:rsidR="00C35836" w:rsidRPr="0050787E">
        <w:t xml:space="preserve"> follow by Assimilator, Convergent and Accommodator</w:t>
      </w:r>
      <w:r w:rsidRPr="0050787E">
        <w:t>.</w:t>
      </w:r>
      <w:r w:rsidR="001D5368" w:rsidRPr="0050787E">
        <w:t xml:space="preserve"> </w:t>
      </w:r>
      <w:r w:rsidR="00A73897" w:rsidRPr="0050787E">
        <w:t xml:space="preserve">Many studies suggested that by knowing the students’ learning styles, </w:t>
      </w:r>
      <w:proofErr w:type="gramStart"/>
      <w:r w:rsidR="00A73897" w:rsidRPr="0050787E">
        <w:t>educator</w:t>
      </w:r>
      <w:proofErr w:type="gramEnd"/>
      <w:r w:rsidR="00A73897" w:rsidRPr="0050787E">
        <w:t xml:space="preserve"> can design the </w:t>
      </w:r>
      <w:r w:rsidR="00B878FE" w:rsidRPr="0050787E">
        <w:t xml:space="preserve">learning curricula accordingly so that it can </w:t>
      </w:r>
      <w:proofErr w:type="gramStart"/>
      <w:r w:rsidR="00B878FE" w:rsidRPr="0050787E">
        <w:t>enhances</w:t>
      </w:r>
      <w:proofErr w:type="gramEnd"/>
      <w:r w:rsidR="00B878FE" w:rsidRPr="0050787E">
        <w:t xml:space="preserve"> the students’ experience and result to better outcomes </w:t>
      </w:r>
      <w:r w:rsidR="00CD3FFD" w:rsidRPr="0050787E">
        <w:t>[22-</w:t>
      </w:r>
      <w:r w:rsidR="002F295F" w:rsidRPr="0050787E">
        <w:t>24]</w:t>
      </w:r>
      <w:r w:rsidR="002C4397" w:rsidRPr="0050787E">
        <w:t xml:space="preserve">. </w:t>
      </w:r>
      <w:r w:rsidRPr="0050787E">
        <w:t xml:space="preserve">The result also indicates that students are generally positive about the blended learning usage as the highest </w:t>
      </w:r>
      <w:proofErr w:type="gramStart"/>
      <w:r w:rsidRPr="0050787E">
        <w:t>mean</w:t>
      </w:r>
      <w:proofErr w:type="gramEnd"/>
      <w:r w:rsidRPr="0050787E">
        <w:t xml:space="preserve"> </w:t>
      </w:r>
      <w:proofErr w:type="gramStart"/>
      <w:r w:rsidRPr="0050787E">
        <w:t>belong</w:t>
      </w:r>
      <w:proofErr w:type="gramEnd"/>
      <w:r w:rsidRPr="0050787E">
        <w:t xml:space="preserve"> to the domain of blende</w:t>
      </w:r>
      <w:r w:rsidR="002F295F" w:rsidRPr="0050787E">
        <w:t>d learning cont</w:t>
      </w:r>
      <w:r w:rsidR="00CD3FFD" w:rsidRPr="0050787E">
        <w:t>ent. A study by Ref.</w:t>
      </w:r>
      <w:r w:rsidR="002F295F" w:rsidRPr="0050787E">
        <w:t xml:space="preserve"> [25]</w:t>
      </w:r>
      <w:r w:rsidRPr="0050787E">
        <w:t xml:space="preserve"> </w:t>
      </w:r>
      <w:proofErr w:type="gramStart"/>
      <w:r w:rsidRPr="0050787E">
        <w:t>demonstrate</w:t>
      </w:r>
      <w:proofErr w:type="gramEnd"/>
      <w:r w:rsidRPr="0050787E">
        <w:t xml:space="preserve"> that both the learning design features and the learning outcomes play a critical role in shaping the successful implementation of blended learning.</w:t>
      </w:r>
      <w:r w:rsidR="002F295F" w:rsidRPr="0050787E">
        <w:t xml:space="preserve"> </w:t>
      </w:r>
      <w:r w:rsidR="00CD3FFD" w:rsidRPr="0050787E">
        <w:t xml:space="preserve">The work in Ref. </w:t>
      </w:r>
      <w:r w:rsidR="002F295F" w:rsidRPr="0050787E">
        <w:t>[26]</w:t>
      </w:r>
      <w:r w:rsidRPr="0050787E">
        <w:t xml:space="preserve"> suggesting discipline tailored BL can enhance engagement and outcomes such as the blended design’s mix of multimedia lectures, discussion forums, and in class </w:t>
      </w:r>
      <w:proofErr w:type="gramStart"/>
      <w:r w:rsidRPr="0050787E">
        <w:t>work-shops</w:t>
      </w:r>
      <w:proofErr w:type="gramEnd"/>
      <w:r w:rsidRPr="0050787E">
        <w:t xml:space="preserve"> was particularly effective for Convergent learn</w:t>
      </w:r>
      <w:r w:rsidR="00A46996" w:rsidRPr="0050787E">
        <w:t>ers</w:t>
      </w:r>
      <w:r w:rsidRPr="0050787E">
        <w:t>.</w:t>
      </w:r>
      <w:r w:rsidR="00A46996" w:rsidRPr="0050787E">
        <w:t xml:space="preserve"> </w:t>
      </w:r>
      <w:r w:rsidR="00272166" w:rsidRPr="0050787E">
        <w:t>The findings further indicate that t</w:t>
      </w:r>
      <w:r w:rsidRPr="0050787E">
        <w:t xml:space="preserve">here is a significant difference between the students’ learning styles and the blended learning and this is </w:t>
      </w:r>
      <w:proofErr w:type="gramStart"/>
      <w:r w:rsidRPr="0050787E">
        <w:t>align</w:t>
      </w:r>
      <w:proofErr w:type="gramEnd"/>
      <w:r w:rsidRPr="0050787E">
        <w:t xml:space="preserve"> with study c</w:t>
      </w:r>
      <w:r w:rsidR="00CD3FFD" w:rsidRPr="0050787E">
        <w:t>onducted by Ref.</w:t>
      </w:r>
      <w:r w:rsidR="002F295F" w:rsidRPr="0050787E">
        <w:t xml:space="preserve"> [27]</w:t>
      </w:r>
      <w:r w:rsidRPr="0050787E">
        <w:t>.</w:t>
      </w:r>
      <w:r w:rsidR="002C4397" w:rsidRPr="0050787E">
        <w:t xml:space="preserve"> </w:t>
      </w:r>
      <w:r w:rsidR="00A641D0" w:rsidRPr="0050787E">
        <w:t xml:space="preserve">This outcome can lead to the implementation of adaptive learning in blended environments as it can </w:t>
      </w:r>
      <w:proofErr w:type="gramStart"/>
      <w:r w:rsidR="00A641D0" w:rsidRPr="0050787E">
        <w:t>personalizing</w:t>
      </w:r>
      <w:proofErr w:type="gramEnd"/>
      <w:r w:rsidR="00A641D0" w:rsidRPr="0050787E">
        <w:t xml:space="preserve"> the learning experience of students where the adaptive learning technologies able to customize educational</w:t>
      </w:r>
      <w:r w:rsidR="00A45775" w:rsidRPr="0050787E">
        <w:t xml:space="preserve"> content in real time</w:t>
      </w:r>
      <w:r w:rsidR="00272166" w:rsidRPr="0050787E">
        <w:t>, providing student</w:t>
      </w:r>
      <w:r w:rsidR="00A641D0" w:rsidRPr="0050787E">
        <w:t>s the flexibility to advance at their own speed</w:t>
      </w:r>
      <w:r w:rsidR="00272166" w:rsidRPr="0050787E">
        <w:t xml:space="preserve"> and preferences</w:t>
      </w:r>
      <w:r w:rsidR="002F295F" w:rsidRPr="0050787E">
        <w:t xml:space="preserve"> [28]</w:t>
      </w:r>
      <w:r w:rsidR="00272166" w:rsidRPr="0050787E">
        <w:t xml:space="preserve">. In the context of blended learning, where face-to-face instruction is combined with online components, adaptive systems can bridge the gap between instructor-guided and self-directed learning. For example, learners identified as Accommodators may benefit from interactive, practice-based activities in the digital portion of the course, while Assimilators may perform better when provided with well-structured readings or lecture videos. Convergent, who prefer problem-solving and independent work, might be assigned real-world tasks or simulations, whereas Divergent may thrive with reflective journals </w:t>
      </w:r>
      <w:r w:rsidR="002F295F" w:rsidRPr="0050787E">
        <w:t>and group discussions [29]</w:t>
      </w:r>
      <w:r w:rsidR="00272166" w:rsidRPr="0050787E">
        <w:t>.</w:t>
      </w:r>
    </w:p>
    <w:p w14:paraId="75CB321D" w14:textId="64C9D781" w:rsidR="00BB13B3" w:rsidRPr="0050787E" w:rsidRDefault="00BB13B3" w:rsidP="00BB13B3">
      <w:pPr>
        <w:pStyle w:val="Paragraph"/>
      </w:pPr>
      <w:r w:rsidRPr="0050787E">
        <w:t xml:space="preserve">The high Cronbach’s α (0.931) confirms that the blended‐learning questionnaire is a consistently reliable measure of students’ perceptions. This finding aligns with prior studies reporting robust internal consistency in blended‐learning scales </w:t>
      </w:r>
      <w:r w:rsidR="002F295F" w:rsidRPr="0050787E">
        <w:t>[19].</w:t>
      </w:r>
    </w:p>
    <w:p w14:paraId="0F4E8883" w14:textId="354A706B" w:rsidR="00BB13B3" w:rsidRPr="0050787E" w:rsidRDefault="00BB13B3" w:rsidP="00BB13B3">
      <w:pPr>
        <w:pStyle w:val="Paragraph"/>
      </w:pPr>
      <w:r w:rsidRPr="0050787E">
        <w:t>Although BL process, content, and ease of use were moderately to highly corre</w:t>
      </w:r>
      <w:r w:rsidR="009A5552" w:rsidRPr="0050787E">
        <w:t xml:space="preserve">lated </w:t>
      </w:r>
      <w:r w:rsidRPr="0050787E">
        <w:t xml:space="preserve">particularly content and overall </w:t>
      </w:r>
      <w:proofErr w:type="gramStart"/>
      <w:r w:rsidRPr="0050787E">
        <w:t>perception—</w:t>
      </w:r>
      <w:proofErr w:type="gramEnd"/>
      <w:r w:rsidRPr="0050787E">
        <w:t xml:space="preserve">the multicollinearity diagnostics (all VIFs &lt; 2.7; tolerances &gt; 0.38) demonstrated that each predictor contributes unique variance to the regression model </w:t>
      </w:r>
      <w:r w:rsidR="00CD3FFD" w:rsidRPr="0050787E">
        <w:t>[20-</w:t>
      </w:r>
      <w:r w:rsidR="002F295F" w:rsidRPr="0050787E">
        <w:t>21]</w:t>
      </w:r>
      <w:r w:rsidRPr="0050787E">
        <w:t>. This suggests that while students’ views of content and overall experience are closely linked, they nevertheless capture distinct facets of the blended‐learning environment.</w:t>
      </w:r>
    </w:p>
    <w:p w14:paraId="32F1AE04" w14:textId="327AE486" w:rsidR="000B1B74" w:rsidRPr="0050787E" w:rsidRDefault="00BB13B3" w:rsidP="0050787E">
      <w:pPr>
        <w:pStyle w:val="Paragraph"/>
      </w:pPr>
      <w:r w:rsidRPr="0050787E">
        <w:t xml:space="preserve">With multicollinearity ruled out, the stepwise regression approach can reliably estimate the relative impact of each BL domain on students’ overall perception that enable us to identify which elements—process design, </w:t>
      </w:r>
      <w:r w:rsidR="009A5552" w:rsidRPr="0050787E">
        <w:t xml:space="preserve">content quality, </w:t>
      </w:r>
      <w:r w:rsidR="009A5552" w:rsidRPr="0050787E">
        <w:lastRenderedPageBreak/>
        <w:t xml:space="preserve">or ease of use </w:t>
      </w:r>
      <w:r w:rsidRPr="0050787E">
        <w:t xml:space="preserve">are the strongest predictors of positive blended‐learning experiences. This has direct pedagogical implications: for example, investing exclusively in content development than emphasizing user‐friendly platforms may yield larger gains in </w:t>
      </w:r>
      <w:proofErr w:type="gramStart"/>
      <w:r w:rsidRPr="0050787E">
        <w:t>over-all</w:t>
      </w:r>
      <w:proofErr w:type="gramEnd"/>
      <w:r w:rsidRPr="0050787E">
        <w:t xml:space="preserve"> satisfaction. A study by </w:t>
      </w:r>
      <w:r w:rsidR="00CD3FFD" w:rsidRPr="0050787E">
        <w:t xml:space="preserve">Ref. </w:t>
      </w:r>
      <w:r w:rsidR="002F295F" w:rsidRPr="0050787E">
        <w:t>[30]</w:t>
      </w:r>
      <w:r w:rsidRPr="0050787E">
        <w:t xml:space="preserve"> </w:t>
      </w:r>
      <w:proofErr w:type="gramStart"/>
      <w:r w:rsidRPr="0050787E">
        <w:t>highlight</w:t>
      </w:r>
      <w:proofErr w:type="gramEnd"/>
      <w:r w:rsidRPr="0050787E">
        <w:t xml:space="preserve"> </w:t>
      </w:r>
      <w:proofErr w:type="gramStart"/>
      <w:r w:rsidRPr="0050787E">
        <w:t>that successful</w:t>
      </w:r>
      <w:proofErr w:type="gramEnd"/>
      <w:r w:rsidRPr="0050787E">
        <w:t xml:space="preserve"> blended-learning implementation not only on technology, but also on pedagogical design, institutional support, stakeholder attitudes, and continuous quality assurance.</w:t>
      </w:r>
    </w:p>
    <w:p w14:paraId="238F91B4" w14:textId="373A1A93" w:rsidR="00D87E2A" w:rsidRPr="0050787E" w:rsidRDefault="00C35836" w:rsidP="00D87E2A">
      <w:pPr>
        <w:pStyle w:val="Heading1"/>
        <w:rPr>
          <w:b w:val="0"/>
          <w:caps w:val="0"/>
          <w:sz w:val="20"/>
        </w:rPr>
      </w:pPr>
      <w:r w:rsidRPr="0050787E">
        <w:t>CONCLUSION</w:t>
      </w:r>
    </w:p>
    <w:p w14:paraId="224217A2" w14:textId="334150B3" w:rsidR="00C35836" w:rsidRPr="0050787E" w:rsidRDefault="00C35836" w:rsidP="00C35836">
      <w:pPr>
        <w:pStyle w:val="Paragraph"/>
      </w:pPr>
      <w:r w:rsidRPr="0050787E">
        <w:t xml:space="preserve">The students in this study </w:t>
      </w:r>
      <w:proofErr w:type="gramStart"/>
      <w:r w:rsidRPr="0050787E">
        <w:t>population were</w:t>
      </w:r>
      <w:proofErr w:type="gramEnd"/>
      <w:r w:rsidRPr="0050787E">
        <w:t xml:space="preserve"> fell into all four groups of Kolb’s learning styles categories which are the majority is Divergent, follow by Assimilator, Convergent an</w:t>
      </w:r>
      <w:r w:rsidR="00A77540" w:rsidRPr="0050787E">
        <w:t xml:space="preserve">d the minority is Accommodator. By understanding the unique character of each learning style provides valuable information for creating more effective blended </w:t>
      </w:r>
      <w:r w:rsidR="006D00C9" w:rsidRPr="0050787E">
        <w:t xml:space="preserve">learning environments. </w:t>
      </w:r>
    </w:p>
    <w:p w14:paraId="5C9155DA" w14:textId="47E9D3AE" w:rsidR="00C35836" w:rsidRPr="0050787E" w:rsidRDefault="00C35836" w:rsidP="00C35836">
      <w:pPr>
        <w:pStyle w:val="Paragraph"/>
      </w:pPr>
      <w:r w:rsidRPr="0050787E">
        <w:t xml:space="preserve">The students' perceptions of BL </w:t>
      </w:r>
      <w:r w:rsidR="007C6F62" w:rsidRPr="0050787E">
        <w:t xml:space="preserve">were generally positive across all learning styles, with Divergent and Accommodator learners consistently ranking highest, followed by the Convergent and Assimilator groups. </w:t>
      </w:r>
      <w:r w:rsidRPr="0050787E">
        <w:t xml:space="preserve">However, </w:t>
      </w:r>
      <w:r w:rsidR="007C6F62" w:rsidRPr="0050787E">
        <w:t>the findings indicated a significant relationship between students’ learning styles and their views on blended learning.</w:t>
      </w:r>
      <w:r w:rsidRPr="0050787E">
        <w:t xml:space="preserve"> Responses to the </w:t>
      </w:r>
      <w:proofErr w:type="gramStart"/>
      <w:r w:rsidRPr="0050787E">
        <w:t>open ended</w:t>
      </w:r>
      <w:proofErr w:type="gramEnd"/>
      <w:r w:rsidRPr="0050787E">
        <w:t xml:space="preserve"> questions further support this finding: </w:t>
      </w:r>
      <w:proofErr w:type="gramStart"/>
      <w:r w:rsidRPr="0050787E">
        <w:t>the majority of</w:t>
      </w:r>
      <w:proofErr w:type="gramEnd"/>
      <w:r w:rsidRPr="0050787E">
        <w:t xml:space="preserve"> positive feedback originated from students with a Divergent learning style, whereas those with Convergent and Assimilator styles expressed more varied views.</w:t>
      </w:r>
      <w:r w:rsidR="00966490" w:rsidRPr="0050787E">
        <w:t xml:space="preserve"> </w:t>
      </w:r>
      <w:r w:rsidRPr="0050787E">
        <w:t xml:space="preserve"> </w:t>
      </w:r>
    </w:p>
    <w:p w14:paraId="4E976848" w14:textId="698959FF" w:rsidR="00C35836" w:rsidRPr="0050787E" w:rsidRDefault="00C35836" w:rsidP="00C35836">
      <w:pPr>
        <w:pStyle w:val="Paragraph"/>
      </w:pPr>
      <w:proofErr w:type="gramStart"/>
      <w:r w:rsidRPr="0050787E">
        <w:t>Inter‑item</w:t>
      </w:r>
      <w:proofErr w:type="gramEnd"/>
      <w:r w:rsidRPr="0050787E">
        <w:t xml:space="preserve"> correlations revealed strong positive relationships among the domains of process, content, and ease of use; however, multicollinearity diagnostics (all VIFs &lt; 2.7, tolerances &gt; .38) confirmed that each domain contributes unique explanatory power to the model. Consequently, our multiple regression analysis can validly partition the influence of each dimension on students’ overall blended‑learning experience.</w:t>
      </w:r>
    </w:p>
    <w:p w14:paraId="5C8D3D79" w14:textId="2F9DBED0" w:rsidR="00966490" w:rsidRPr="0050787E" w:rsidRDefault="00C35836" w:rsidP="0050787E">
      <w:pPr>
        <w:pStyle w:val="Paragraph"/>
      </w:pPr>
      <w:r w:rsidRPr="0050787E">
        <w:t xml:space="preserve">These findings underscore that, </w:t>
      </w:r>
      <w:proofErr w:type="gramStart"/>
      <w:r w:rsidRPr="0050787E">
        <w:t>in order to</w:t>
      </w:r>
      <w:proofErr w:type="gramEnd"/>
      <w:r w:rsidRPr="0050787E">
        <w:t xml:space="preserve"> maximize students’ satisfaction and perceived effectiveness of blended learning, educators should adopt a balanced approach: investing not only in high‑quality content but also in thoughtfully designed learning processes and intuitive, easy‑to‑use digital environments.</w:t>
      </w:r>
    </w:p>
    <w:p w14:paraId="6D82871A" w14:textId="3A3D77A2" w:rsidR="00966490" w:rsidRPr="0050787E" w:rsidRDefault="00966490" w:rsidP="00966490">
      <w:pPr>
        <w:pStyle w:val="Heading1"/>
        <w:rPr>
          <w:b w:val="0"/>
          <w:caps w:val="0"/>
          <w:sz w:val="20"/>
        </w:rPr>
      </w:pPr>
      <w:r w:rsidRPr="0050787E">
        <w:t>LIMITATIONS AND FUTURE WORK</w:t>
      </w:r>
    </w:p>
    <w:p w14:paraId="4C299187" w14:textId="17A09F6C" w:rsidR="00966490" w:rsidRPr="0050787E" w:rsidRDefault="00966490" w:rsidP="00966490">
      <w:pPr>
        <w:pStyle w:val="Paragraph"/>
      </w:pPr>
      <w:r w:rsidRPr="0050787E">
        <w:t>There are several limitations to this study. The respondents were only focused on first year engineering students</w:t>
      </w:r>
      <w:r w:rsidR="00570856" w:rsidRPr="0050787E">
        <w:t>, which may restrict the generalizability of the results to students in other academic levels or disciplines</w:t>
      </w:r>
      <w:r w:rsidRPr="0050787E">
        <w:t>.</w:t>
      </w:r>
      <w:r w:rsidR="00570856" w:rsidRPr="0050787E">
        <w:t xml:space="preserve"> Furthermore, the study only looked at Kolb’s Learning Style model, which may have left out other cognitive or affective elements that affect learning preferences. </w:t>
      </w:r>
      <w:r w:rsidRPr="0050787E">
        <w:t xml:space="preserve"> Another limitation </w:t>
      </w:r>
      <w:r w:rsidR="00271A33" w:rsidRPr="0050787E">
        <w:t>of this study is its reliance on self-reported surveys</w:t>
      </w:r>
      <w:r w:rsidRPr="0050787E">
        <w:t xml:space="preserve">, which means that it is subject to the accuracy of the responses provided by participants. Even though the results </w:t>
      </w:r>
      <w:proofErr w:type="gramStart"/>
      <w:r w:rsidRPr="0050787E">
        <w:t>area</w:t>
      </w:r>
      <w:proofErr w:type="gramEnd"/>
      <w:r w:rsidRPr="0050787E">
        <w:t xml:space="preserve"> valid, they should not be generalized to other higher </w:t>
      </w:r>
      <w:r w:rsidR="00271A33" w:rsidRPr="0050787E">
        <w:t xml:space="preserve">education </w:t>
      </w:r>
      <w:r w:rsidRPr="0050787E">
        <w:t>institutions.</w:t>
      </w:r>
    </w:p>
    <w:p w14:paraId="769B95B9" w14:textId="5CCEFF65" w:rsidR="00570856" w:rsidRPr="0050787E" w:rsidRDefault="00570856" w:rsidP="00966490">
      <w:pPr>
        <w:pStyle w:val="Paragraph"/>
      </w:pPr>
      <w:r w:rsidRPr="0050787E">
        <w:t xml:space="preserve">Future research could address these limitations by involving students from multiple courses and year levels </w:t>
      </w:r>
      <w:proofErr w:type="gramStart"/>
      <w:r w:rsidRPr="0050787E">
        <w:t>in order to</w:t>
      </w:r>
      <w:proofErr w:type="gramEnd"/>
      <w:r w:rsidRPr="0050787E">
        <w:t xml:space="preserve"> increase the diversity and representativeness of the data. Additionally, incorporating objective performance metrics or learning analytics could help validate or complement self-reported responses.</w:t>
      </w:r>
    </w:p>
    <w:p w14:paraId="5E894372" w14:textId="51ADF064" w:rsidR="00237E0A" w:rsidRPr="0050787E" w:rsidRDefault="00570856" w:rsidP="0050787E">
      <w:pPr>
        <w:pStyle w:val="Paragraph"/>
      </w:pPr>
      <w:r w:rsidRPr="0050787E">
        <w:t xml:space="preserve">The incorporation of adaptive learning systems, which tailor information delivery according to students’ reported learning </w:t>
      </w:r>
      <w:proofErr w:type="gramStart"/>
      <w:r w:rsidRPr="0050787E">
        <w:t>styles</w:t>
      </w:r>
      <w:proofErr w:type="gramEnd"/>
      <w:r w:rsidRPr="0050787E">
        <w:t xml:space="preserve"> is another promising direction for future work. Researchers can investigate the effects of real-time personalization on student engagement, retention and academic achievement by integrating learning styles into adaptive platforms, such as learning management system or mobile learning applications.</w:t>
      </w:r>
    </w:p>
    <w:p w14:paraId="74D4F45E" w14:textId="19B3737F" w:rsidR="00613B4D" w:rsidRPr="0050787E" w:rsidRDefault="0016385D" w:rsidP="00237E0A">
      <w:pPr>
        <w:pStyle w:val="Heading1"/>
        <w:rPr>
          <w:b w:val="0"/>
          <w:caps w:val="0"/>
          <w:sz w:val="20"/>
        </w:rPr>
      </w:pPr>
      <w:r w:rsidRPr="0050787E">
        <w:t>References</w:t>
      </w:r>
    </w:p>
    <w:p w14:paraId="3EFB235A" w14:textId="2F5BC65D" w:rsidR="0063324D" w:rsidRPr="0050787E" w:rsidRDefault="0063324D" w:rsidP="0063324D">
      <w:pPr>
        <w:pStyle w:val="Reference"/>
      </w:pPr>
      <w:r w:rsidRPr="0050787E">
        <w:t>Z. Zainuddin and C. J. Perera, "Exploring students’ competence, autonomy and relatedness in the flipped classroom pedagogical model," J. Furth. High. Educ. 43, 115–126 (2019).</w:t>
      </w:r>
    </w:p>
    <w:p w14:paraId="543D00CC" w14:textId="19EFF329" w:rsidR="0063324D" w:rsidRPr="0050787E" w:rsidRDefault="0063324D" w:rsidP="0063324D">
      <w:pPr>
        <w:pStyle w:val="Reference"/>
      </w:pPr>
      <w:r w:rsidRPr="0050787E">
        <w:t>R. Boelens, M. Voet, and B. De Wever, "The design of blended learning in response to student diversity in higher education: Instructors’ views and use of differentiated instruction in blended learning," Comput. Educ. 143, 103682 (2020).</w:t>
      </w:r>
    </w:p>
    <w:p w14:paraId="183CC0C6" w14:textId="140ED5DE" w:rsidR="0063324D" w:rsidRPr="0050787E" w:rsidRDefault="0063324D" w:rsidP="0063324D">
      <w:pPr>
        <w:pStyle w:val="Reference"/>
      </w:pPr>
      <w:r w:rsidRPr="0050787E">
        <w:t>Ministry of Education Malaysia, Malaysian Education Blueprint 2013–2025 (Ministry of Education Malaysia, 2012).</w:t>
      </w:r>
    </w:p>
    <w:p w14:paraId="64081638" w14:textId="0FB4822F" w:rsidR="0063324D" w:rsidRPr="0050787E" w:rsidRDefault="0063324D" w:rsidP="0063324D">
      <w:pPr>
        <w:pStyle w:val="Reference"/>
      </w:pPr>
      <w:r w:rsidRPr="0050787E">
        <w:t>K. Korr, T. Gordon, and N. Wagner, "Redesigning blended courses for engagement and personalization," Online Learn. 26, 198–213 (2022).</w:t>
      </w:r>
    </w:p>
    <w:p w14:paraId="09FD760E" w14:textId="6C13572D" w:rsidR="0063324D" w:rsidRPr="0050787E" w:rsidRDefault="0063324D" w:rsidP="0063324D">
      <w:pPr>
        <w:pStyle w:val="Reference"/>
      </w:pPr>
      <w:r w:rsidRPr="0050787E">
        <w:t>T. Tang, L. Chen, and R. Pitt, "Blended learning in health education: three case studies," Med. Educ. Online 25, 1714195 (2020).</w:t>
      </w:r>
    </w:p>
    <w:p w14:paraId="2337F001" w14:textId="43E8432F" w:rsidR="0063324D" w:rsidRPr="0050787E" w:rsidRDefault="0063324D" w:rsidP="0063324D">
      <w:pPr>
        <w:pStyle w:val="Reference"/>
      </w:pPr>
      <w:r w:rsidRPr="0050787E">
        <w:lastRenderedPageBreak/>
        <w:t>H. Cigdem and O. G. Yildirim, "Predictors of instructors’ behavioral intention to use learning management systems: A study of higher education in Turkey," Educ. Inf. Technol. 26, 3525–3545 (2021).</w:t>
      </w:r>
    </w:p>
    <w:p w14:paraId="5DE3A3D7" w14:textId="70A790DF" w:rsidR="0063324D" w:rsidRPr="0050787E" w:rsidRDefault="0063324D" w:rsidP="0063324D">
      <w:pPr>
        <w:pStyle w:val="Reference"/>
      </w:pPr>
      <w:r w:rsidRPr="0050787E">
        <w:t>A. Raes, L. Detienne, I. Windey, and F. Depaepe, "A systematic review on synchronous hybrid learning: A new form of blended learning in higher education," Educ. Res. Rev. 29, 100309 (2020).</w:t>
      </w:r>
    </w:p>
    <w:p w14:paraId="1105681F" w14:textId="7D06D7FD" w:rsidR="0063324D" w:rsidRPr="0050787E" w:rsidRDefault="0063324D" w:rsidP="0063324D">
      <w:pPr>
        <w:pStyle w:val="Reference"/>
      </w:pPr>
      <w:r w:rsidRPr="0050787E">
        <w:t>D. A. Kolb, *Experiential Learning: Experience as the Source of Learning and Development* (Prentice Hall, 1984).</w:t>
      </w:r>
    </w:p>
    <w:p w14:paraId="7772C57C" w14:textId="3FFB416D" w:rsidR="0063324D" w:rsidRPr="0050787E" w:rsidRDefault="0063324D" w:rsidP="0063324D">
      <w:pPr>
        <w:pStyle w:val="Reference"/>
      </w:pPr>
      <w:r w:rsidRPr="0050787E">
        <w:t xml:space="preserve">H. </w:t>
      </w:r>
      <w:proofErr w:type="spellStart"/>
      <w:r w:rsidRPr="0050787E">
        <w:t>Mohsenipouya</w:t>
      </w:r>
      <w:proofErr w:type="spellEnd"/>
      <w:r w:rsidRPr="0050787E">
        <w:t xml:space="preserve">, S. F. </w:t>
      </w:r>
      <w:proofErr w:type="spellStart"/>
      <w:r w:rsidRPr="0050787E">
        <w:t>Monsefi</w:t>
      </w:r>
      <w:proofErr w:type="spellEnd"/>
      <w:r w:rsidRPr="0050787E">
        <w:t xml:space="preserve">, A. </w:t>
      </w:r>
      <w:proofErr w:type="spellStart"/>
      <w:r w:rsidRPr="0050787E">
        <w:t>Hosseinnataj</w:t>
      </w:r>
      <w:proofErr w:type="spellEnd"/>
      <w:r w:rsidRPr="0050787E">
        <w:t>, M. A. Mamun, and F. Al‑Mamun, "The effect of learning styles on the academic achievement of nursing students: A cross‑sectional study," BMC Res. Notes 17, 6949 (2024).</w:t>
      </w:r>
    </w:p>
    <w:p w14:paraId="23F215D8" w14:textId="34CC70FD" w:rsidR="0063324D" w:rsidRPr="0050787E" w:rsidRDefault="0063324D" w:rsidP="0063324D">
      <w:pPr>
        <w:pStyle w:val="Reference"/>
      </w:pPr>
      <w:r w:rsidRPr="0050787E">
        <w:t>R. Zhang, "Blended course evaluation in English for Specific Purposes: Accountability and development," SAGE Open 11, 1–14 (2021).</w:t>
      </w:r>
    </w:p>
    <w:p w14:paraId="4BE2BA78" w14:textId="37156975" w:rsidR="0063324D" w:rsidRPr="0050787E" w:rsidRDefault="0063324D" w:rsidP="0063324D">
      <w:pPr>
        <w:pStyle w:val="Reference"/>
      </w:pPr>
      <w:r w:rsidRPr="0050787E">
        <w:t xml:space="preserve">K. Shah, J. Ahmed, N. Shenoy, and N. Srikant, "How different are students and their learning </w:t>
      </w:r>
      <w:proofErr w:type="gramStart"/>
      <w:r w:rsidRPr="0050787E">
        <w:t>styles?,</w:t>
      </w:r>
      <w:proofErr w:type="gramEnd"/>
      <w:r w:rsidRPr="0050787E">
        <w:t>" Int. J. Res. Med. Sci. 1, 212–215 (2017).</w:t>
      </w:r>
    </w:p>
    <w:p w14:paraId="482DB485" w14:textId="59C2E201" w:rsidR="0063324D" w:rsidRPr="0050787E" w:rsidRDefault="0063324D" w:rsidP="0063324D">
      <w:pPr>
        <w:pStyle w:val="Reference"/>
      </w:pPr>
      <w:r w:rsidRPr="0050787E">
        <w:t>C. Güler and H. Altun, "A study of learning styles and their influence on blended learning success in higher education," Interact. Learn. Environ. 31, 345–361 (2023).</w:t>
      </w:r>
    </w:p>
    <w:p w14:paraId="0B185932" w14:textId="28762ED3" w:rsidR="0063324D" w:rsidRPr="0050787E" w:rsidRDefault="0063324D" w:rsidP="0063324D">
      <w:pPr>
        <w:pStyle w:val="Reference"/>
      </w:pPr>
      <w:r w:rsidRPr="0050787E">
        <w:t>N. A. Zakaria and M. Z. Yusoff, "The influence of learning styles on student performance in blended learning environments," Int. J. Emerg. Technol. Learn. 16, 72–87 (2021).</w:t>
      </w:r>
    </w:p>
    <w:p w14:paraId="08B66631" w14:textId="08869526" w:rsidR="0063324D" w:rsidRPr="0050787E" w:rsidRDefault="0063324D" w:rsidP="0063324D">
      <w:pPr>
        <w:pStyle w:val="Reference"/>
      </w:pPr>
      <w:r w:rsidRPr="0050787E">
        <w:t>A. Y. Kolb and D. A. Kolb, "Experiential Learning Theory as a Guide for Experiential Educators in Higher Education," Exp. Learn. Teach. High. Educ. 1, 7–44 (2017).</w:t>
      </w:r>
    </w:p>
    <w:p w14:paraId="0651A149" w14:textId="6529E6EA" w:rsidR="0063324D" w:rsidRPr="0050787E" w:rsidRDefault="0063324D" w:rsidP="0063324D">
      <w:pPr>
        <w:pStyle w:val="Reference"/>
      </w:pPr>
      <w:r w:rsidRPr="0050787E">
        <w:t>A. Joy and D. Y. Kolb, "Investigating grade nine students’ preferred learning styles using Kolb’s model," Bhutan J. Res. Dev. 9, 1–11 (2020).</w:t>
      </w:r>
    </w:p>
    <w:p w14:paraId="50037062" w14:textId="54BF822C" w:rsidR="0063324D" w:rsidRPr="0050787E" w:rsidRDefault="0063324D" w:rsidP="0063324D">
      <w:pPr>
        <w:pStyle w:val="Reference"/>
      </w:pPr>
      <w:r w:rsidRPr="0050787E">
        <w:t xml:space="preserve">A. </w:t>
      </w:r>
      <w:proofErr w:type="spellStart"/>
      <w:r w:rsidRPr="0050787E">
        <w:t>JilardiDamavandi</w:t>
      </w:r>
      <w:proofErr w:type="spellEnd"/>
      <w:r w:rsidRPr="0050787E">
        <w:t>, R. Mahyuddin, H. Elias, S. Daud, and J. Shabani, "Academic achievement of students with different learning styles," Int. J. Psychol. Stud. 3, 186–194 (2025).</w:t>
      </w:r>
    </w:p>
    <w:p w14:paraId="77810E17" w14:textId="6659206C" w:rsidR="0063324D" w:rsidRPr="0050787E" w:rsidRDefault="0063324D" w:rsidP="0063324D">
      <w:pPr>
        <w:pStyle w:val="Reference"/>
      </w:pPr>
      <w:r w:rsidRPr="0050787E">
        <w:t xml:space="preserve">M. Amin, I. A. </w:t>
      </w:r>
      <w:proofErr w:type="spellStart"/>
      <w:r w:rsidRPr="0050787E">
        <w:t>Tatlah</w:t>
      </w:r>
      <w:proofErr w:type="spellEnd"/>
      <w:r w:rsidRPr="0050787E">
        <w:t>, and G. A. Akbar, "Learning styles of students and their effect on academic achievement," Pak. Soc. Sci. Rev. 8, 303–313 (2024).</w:t>
      </w:r>
    </w:p>
    <w:p w14:paraId="6CAF1EC5" w14:textId="21225517" w:rsidR="0063324D" w:rsidRPr="0050787E" w:rsidRDefault="0063324D" w:rsidP="0063324D">
      <w:pPr>
        <w:pStyle w:val="Reference"/>
      </w:pPr>
      <w:r w:rsidRPr="0050787E">
        <w:t>D. C. Kayes, "Internal validity and reliability of Kolb’s learning style inventory version 3 (1999)," J. Bus. Psychol. 20, 249–257 (2005).</w:t>
      </w:r>
    </w:p>
    <w:p w14:paraId="457E8A3F" w14:textId="3840E28E" w:rsidR="0063324D" w:rsidRPr="0050787E" w:rsidRDefault="0063324D" w:rsidP="0063324D">
      <w:pPr>
        <w:pStyle w:val="Reference"/>
      </w:pPr>
      <w:r w:rsidRPr="0050787E">
        <w:t xml:space="preserve">N. </w:t>
      </w:r>
      <w:proofErr w:type="spellStart"/>
      <w:r w:rsidRPr="0050787E">
        <w:t>Shantakumari</w:t>
      </w:r>
      <w:proofErr w:type="spellEnd"/>
      <w:r w:rsidRPr="0050787E">
        <w:t xml:space="preserve"> and P. Sajith, "Blended learning: The student viewpoint," Ann. Med. Health Sci. Res. 5, 323–328 (2015).</w:t>
      </w:r>
    </w:p>
    <w:p w14:paraId="35EF70EC" w14:textId="0C755B36" w:rsidR="0063324D" w:rsidRPr="0050787E" w:rsidRDefault="0063324D" w:rsidP="0063324D">
      <w:pPr>
        <w:pStyle w:val="Reference"/>
      </w:pPr>
      <w:r w:rsidRPr="0050787E">
        <w:t>R. Ho, *Handbook of Univariate and Multivariate Data Analysis and Interpretation with SPSS* (CRC Press, 2006).</w:t>
      </w:r>
    </w:p>
    <w:p w14:paraId="4F6947A3" w14:textId="668B2168" w:rsidR="0063324D" w:rsidRPr="0050787E" w:rsidRDefault="0063324D" w:rsidP="0063324D">
      <w:pPr>
        <w:pStyle w:val="Reference"/>
      </w:pPr>
      <w:r w:rsidRPr="0050787E">
        <w:t xml:space="preserve">T. Raykov and G. A. </w:t>
      </w:r>
      <w:proofErr w:type="spellStart"/>
      <w:r w:rsidRPr="0050787E">
        <w:t>Marcoulides</w:t>
      </w:r>
      <w:proofErr w:type="spellEnd"/>
      <w:r w:rsidRPr="0050787E">
        <w:t>, *A First Course in Structural Equation Modeling* (Lawrence Erlbaum, 2006).</w:t>
      </w:r>
    </w:p>
    <w:p w14:paraId="0F4271B7" w14:textId="0845E9B2" w:rsidR="0063324D" w:rsidRPr="0050787E" w:rsidRDefault="0063324D" w:rsidP="0063324D">
      <w:pPr>
        <w:pStyle w:val="Reference"/>
      </w:pPr>
      <w:r w:rsidRPr="0050787E">
        <w:t>K. A. Jensen, K. D. Reich, M. N. Guinto, and D. L. Lush, "Applying Kolb’s experiential learning theory to undergraduate engineering research," J. Eng. Educ. 112, 91–111 (2023).</w:t>
      </w:r>
    </w:p>
    <w:p w14:paraId="44416CD3" w14:textId="0C5A8B42" w:rsidR="0063324D" w:rsidRPr="0050787E" w:rsidRDefault="0063324D" w:rsidP="0063324D">
      <w:pPr>
        <w:pStyle w:val="Reference"/>
      </w:pPr>
      <w:r w:rsidRPr="0050787E">
        <w:t xml:space="preserve">A. S. </w:t>
      </w:r>
      <w:proofErr w:type="spellStart"/>
      <w:r w:rsidRPr="0050787E">
        <w:t>Pamungkas</w:t>
      </w:r>
      <w:proofErr w:type="spellEnd"/>
      <w:r w:rsidRPr="0050787E">
        <w:t xml:space="preserve">, M. Budiarto, and R. </w:t>
      </w:r>
      <w:proofErr w:type="spellStart"/>
      <w:r w:rsidRPr="0050787E">
        <w:t>Widiyanti</w:t>
      </w:r>
      <w:proofErr w:type="spellEnd"/>
      <w:r w:rsidRPr="0050787E">
        <w:t>, "Experiential learning in mechanical engineering education: A learning style approach," J. Phys. Conf. Ser. 1273, 012060 (2019).</w:t>
      </w:r>
    </w:p>
    <w:p w14:paraId="0AC9DE9E" w14:textId="7A1DB4B3" w:rsidR="0063324D" w:rsidRPr="0050787E" w:rsidRDefault="0063324D" w:rsidP="0063324D">
      <w:pPr>
        <w:pStyle w:val="Reference"/>
      </w:pPr>
      <w:r w:rsidRPr="0050787E">
        <w:t>I. Villanueva and J. Price, *Designing an introductory engineering course using Kolb’s Learning Style Inventory* (Proc. ASEE Annu. Conf. Expo., 2013).</w:t>
      </w:r>
    </w:p>
    <w:p w14:paraId="02130527" w14:textId="18298BB1" w:rsidR="0063324D" w:rsidRPr="0050787E" w:rsidRDefault="0063324D" w:rsidP="0063324D">
      <w:pPr>
        <w:pStyle w:val="Reference"/>
      </w:pPr>
      <w:r w:rsidRPr="0050787E">
        <w:t xml:space="preserve">A. </w:t>
      </w:r>
      <w:proofErr w:type="spellStart"/>
      <w:r w:rsidRPr="0050787E">
        <w:t>Permadi</w:t>
      </w:r>
      <w:proofErr w:type="spellEnd"/>
      <w:r w:rsidRPr="0050787E">
        <w:t xml:space="preserve"> and B. R. Aditya, "The influence of student characteristics, design learning features, and learning outcomes on blended learning effectiveness: Case study of higher education in Indonesia," </w:t>
      </w:r>
      <w:proofErr w:type="spellStart"/>
      <w:r w:rsidRPr="0050787E">
        <w:t>Edunesia</w:t>
      </w:r>
      <w:proofErr w:type="spellEnd"/>
      <w:r w:rsidRPr="0050787E">
        <w:t xml:space="preserve"> 2, 308–318 (2021).</w:t>
      </w:r>
    </w:p>
    <w:p w14:paraId="18C4F060" w14:textId="1778325E" w:rsidR="0063324D" w:rsidRPr="0050787E" w:rsidRDefault="0063324D" w:rsidP="0063324D">
      <w:pPr>
        <w:pStyle w:val="Reference"/>
      </w:pPr>
      <w:r w:rsidRPr="0050787E">
        <w:t xml:space="preserve">J. Hu, Y. Peng, X. Chen, and H. Yu, "Differentiating the learning styles of college students in different disciplines in a college English blended learning setting," </w:t>
      </w:r>
      <w:proofErr w:type="spellStart"/>
      <w:r w:rsidRPr="0050787E">
        <w:t>PLoS</w:t>
      </w:r>
      <w:proofErr w:type="spellEnd"/>
      <w:r w:rsidRPr="0050787E">
        <w:t xml:space="preserve"> One 16, e0251545 (2021).</w:t>
      </w:r>
    </w:p>
    <w:p w14:paraId="644FF679" w14:textId="5E3C93BB" w:rsidR="0063324D" w:rsidRPr="0050787E" w:rsidRDefault="0063324D" w:rsidP="0063324D">
      <w:pPr>
        <w:pStyle w:val="Reference"/>
      </w:pPr>
      <w:r w:rsidRPr="0050787E">
        <w:t>V. A. Nguyen, "Online learning integrated project and Kolb learning style in mechanical engineering courses," Int. J. Online Biomed. Eng. 18, 110–125 (2022).</w:t>
      </w:r>
    </w:p>
    <w:p w14:paraId="6708B6C4" w14:textId="47C0DF5F" w:rsidR="0063324D" w:rsidRPr="0050787E" w:rsidRDefault="0063324D" w:rsidP="0063324D">
      <w:pPr>
        <w:pStyle w:val="Reference"/>
      </w:pPr>
      <w:r w:rsidRPr="0050787E">
        <w:t xml:space="preserve">C. </w:t>
      </w:r>
      <w:proofErr w:type="spellStart"/>
      <w:r w:rsidRPr="0050787E">
        <w:t>Waladi</w:t>
      </w:r>
      <w:proofErr w:type="spellEnd"/>
      <w:r w:rsidRPr="0050787E">
        <w:t xml:space="preserve">, M. Khaldi, and M. L. </w:t>
      </w:r>
      <w:proofErr w:type="spellStart"/>
      <w:r w:rsidRPr="0050787E">
        <w:t>Sefian</w:t>
      </w:r>
      <w:proofErr w:type="spellEnd"/>
      <w:r w:rsidRPr="0050787E">
        <w:t>, "Machine learning approach for an adaptive e-learning system based on Kolb learning styles," Procedia Comput. Sci. 224, 235–244 (2024).</w:t>
      </w:r>
    </w:p>
    <w:p w14:paraId="604BC1E9" w14:textId="29455E10" w:rsidR="0063324D" w:rsidRPr="0050787E" w:rsidRDefault="0063324D" w:rsidP="0063324D">
      <w:pPr>
        <w:pStyle w:val="Reference"/>
      </w:pPr>
      <w:r w:rsidRPr="0050787E">
        <w:t xml:space="preserve">A. Al-Azawei, F. </w:t>
      </w:r>
      <w:proofErr w:type="spellStart"/>
      <w:r w:rsidRPr="0050787E">
        <w:t>Serenelli</w:t>
      </w:r>
      <w:proofErr w:type="spellEnd"/>
      <w:r w:rsidRPr="0050787E">
        <w:t>, and K. Lundqvist, "Universal Design for Learning (UDL): A content analysis of peer-reviewed journal papers from 2012 to 2015," J. Scholarsh. Teach. Learn. 16, 39–56 (2016).</w:t>
      </w:r>
    </w:p>
    <w:p w14:paraId="1D1B9234" w14:textId="577EA503" w:rsidR="002B5648" w:rsidRPr="0050787E" w:rsidRDefault="0063324D" w:rsidP="0063324D">
      <w:pPr>
        <w:pStyle w:val="Reference"/>
      </w:pPr>
      <w:r w:rsidRPr="0050787E">
        <w:t xml:space="preserve">K. </w:t>
      </w:r>
      <w:proofErr w:type="spellStart"/>
      <w:r w:rsidRPr="0050787E">
        <w:t>Osadcha</w:t>
      </w:r>
      <w:proofErr w:type="spellEnd"/>
      <w:r w:rsidRPr="0050787E">
        <w:t xml:space="preserve">, V. </w:t>
      </w:r>
      <w:proofErr w:type="spellStart"/>
      <w:r w:rsidRPr="0050787E">
        <w:t>Osadchyi</w:t>
      </w:r>
      <w:proofErr w:type="spellEnd"/>
      <w:r w:rsidRPr="0050787E">
        <w:t xml:space="preserve">, V. </w:t>
      </w:r>
      <w:proofErr w:type="spellStart"/>
      <w:r w:rsidRPr="0050787E">
        <w:t>Kruglyk</w:t>
      </w:r>
      <w:proofErr w:type="spellEnd"/>
      <w:r w:rsidRPr="0050787E">
        <w:t xml:space="preserve">, O. </w:t>
      </w:r>
      <w:proofErr w:type="spellStart"/>
      <w:r w:rsidRPr="0050787E">
        <w:t>Spirin</w:t>
      </w:r>
      <w:proofErr w:type="spellEnd"/>
      <w:r w:rsidRPr="0050787E">
        <w:t xml:space="preserve">, I. </w:t>
      </w:r>
      <w:proofErr w:type="spellStart"/>
      <w:r w:rsidRPr="0050787E">
        <w:t>Krasheninnik</w:t>
      </w:r>
      <w:proofErr w:type="spellEnd"/>
      <w:r w:rsidRPr="0050787E">
        <w:t>, and R. Horbatiuk, "Model of blended learning in higher educational institutions: development, implementation and evaluation," Inf. Technol. Learn. Tools 91, 158–179 (2022).</w:t>
      </w:r>
    </w:p>
    <w:sectPr w:rsidR="002B5648" w:rsidRPr="0050787E"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84184632">
    <w:abstractNumId w:val="15"/>
  </w:num>
  <w:num w:numId="2" w16cid:durableId="815681578">
    <w:abstractNumId w:val="3"/>
  </w:num>
  <w:num w:numId="3" w16cid:durableId="1332489852">
    <w:abstractNumId w:val="12"/>
  </w:num>
  <w:num w:numId="4" w16cid:durableId="1438138863">
    <w:abstractNumId w:val="7"/>
  </w:num>
  <w:num w:numId="5" w16cid:durableId="1851598501">
    <w:abstractNumId w:val="11"/>
  </w:num>
  <w:num w:numId="6" w16cid:durableId="1713772037">
    <w:abstractNumId w:val="4"/>
  </w:num>
  <w:num w:numId="7" w16cid:durableId="271981315">
    <w:abstractNumId w:val="6"/>
  </w:num>
  <w:num w:numId="8" w16cid:durableId="1789665241">
    <w:abstractNumId w:val="1"/>
  </w:num>
  <w:num w:numId="9" w16cid:durableId="1572039472">
    <w:abstractNumId w:val="14"/>
  </w:num>
  <w:num w:numId="10" w16cid:durableId="983391051">
    <w:abstractNumId w:val="9"/>
  </w:num>
  <w:num w:numId="11" w16cid:durableId="686447826">
    <w:abstractNumId w:val="13"/>
  </w:num>
  <w:num w:numId="12" w16cid:durableId="1956055071">
    <w:abstractNumId w:val="10"/>
  </w:num>
  <w:num w:numId="13" w16cid:durableId="1450276053">
    <w:abstractNumId w:val="5"/>
  </w:num>
  <w:num w:numId="14" w16cid:durableId="1927491408">
    <w:abstractNumId w:val="14"/>
  </w:num>
  <w:num w:numId="15" w16cid:durableId="998734467">
    <w:abstractNumId w:val="8"/>
  </w:num>
  <w:num w:numId="16" w16cid:durableId="448282015">
    <w:abstractNumId w:val="5"/>
  </w:num>
  <w:num w:numId="17" w16cid:durableId="1256013877">
    <w:abstractNumId w:val="5"/>
  </w:num>
  <w:num w:numId="18" w16cid:durableId="1334458452">
    <w:abstractNumId w:val="5"/>
  </w:num>
  <w:num w:numId="19" w16cid:durableId="1027608550">
    <w:abstractNumId w:val="5"/>
  </w:num>
  <w:num w:numId="20" w16cid:durableId="153028650">
    <w:abstractNumId w:val="5"/>
  </w:num>
  <w:num w:numId="21" w16cid:durableId="1763257745">
    <w:abstractNumId w:val="5"/>
  </w:num>
  <w:num w:numId="22" w16cid:durableId="1556237240">
    <w:abstractNumId w:val="5"/>
  </w:num>
  <w:num w:numId="23" w16cid:durableId="1272589783">
    <w:abstractNumId w:val="5"/>
  </w:num>
  <w:num w:numId="24" w16cid:durableId="1107232174">
    <w:abstractNumId w:val="5"/>
  </w:num>
  <w:num w:numId="25" w16cid:durableId="535509324">
    <w:abstractNumId w:val="5"/>
  </w:num>
  <w:num w:numId="26" w16cid:durableId="333650077">
    <w:abstractNumId w:val="5"/>
  </w:num>
  <w:num w:numId="27" w16cid:durableId="1845632593">
    <w:abstractNumId w:val="5"/>
  </w:num>
  <w:num w:numId="28" w16cid:durableId="307561548">
    <w:abstractNumId w:val="5"/>
  </w:num>
  <w:num w:numId="29" w16cid:durableId="26950268">
    <w:abstractNumId w:val="11"/>
  </w:num>
  <w:num w:numId="30" w16cid:durableId="1642418241">
    <w:abstractNumId w:val="11"/>
  </w:num>
  <w:num w:numId="31" w16cid:durableId="423648218">
    <w:abstractNumId w:val="11"/>
    <w:lvlOverride w:ilvl="0">
      <w:startOverride w:val="1"/>
    </w:lvlOverride>
  </w:num>
  <w:num w:numId="32" w16cid:durableId="2131166823">
    <w:abstractNumId w:val="11"/>
  </w:num>
  <w:num w:numId="33" w16cid:durableId="1426027339">
    <w:abstractNumId w:val="11"/>
    <w:lvlOverride w:ilvl="0">
      <w:startOverride w:val="1"/>
    </w:lvlOverride>
  </w:num>
  <w:num w:numId="34" w16cid:durableId="503979317">
    <w:abstractNumId w:val="11"/>
    <w:lvlOverride w:ilvl="0">
      <w:startOverride w:val="1"/>
    </w:lvlOverride>
  </w:num>
  <w:num w:numId="35" w16cid:durableId="1790392212">
    <w:abstractNumId w:val="12"/>
    <w:lvlOverride w:ilvl="0">
      <w:startOverride w:val="1"/>
    </w:lvlOverride>
  </w:num>
  <w:num w:numId="36" w16cid:durableId="284583101">
    <w:abstractNumId w:val="12"/>
  </w:num>
  <w:num w:numId="37" w16cid:durableId="1709842888">
    <w:abstractNumId w:val="12"/>
    <w:lvlOverride w:ilvl="0">
      <w:startOverride w:val="1"/>
    </w:lvlOverride>
  </w:num>
  <w:num w:numId="38" w16cid:durableId="1177842075">
    <w:abstractNumId w:val="12"/>
  </w:num>
  <w:num w:numId="39" w16cid:durableId="766540175">
    <w:abstractNumId w:val="12"/>
    <w:lvlOverride w:ilvl="0">
      <w:startOverride w:val="1"/>
    </w:lvlOverride>
  </w:num>
  <w:num w:numId="40" w16cid:durableId="1820534070">
    <w:abstractNumId w:val="12"/>
    <w:lvlOverride w:ilvl="0">
      <w:startOverride w:val="1"/>
    </w:lvlOverride>
  </w:num>
  <w:num w:numId="41" w16cid:durableId="1099712623">
    <w:abstractNumId w:val="12"/>
    <w:lvlOverride w:ilvl="0">
      <w:startOverride w:val="1"/>
    </w:lvlOverride>
  </w:num>
  <w:num w:numId="42" w16cid:durableId="1966812366">
    <w:abstractNumId w:val="12"/>
  </w:num>
  <w:num w:numId="43" w16cid:durableId="477066288">
    <w:abstractNumId w:val="12"/>
  </w:num>
  <w:num w:numId="44" w16cid:durableId="458645735">
    <w:abstractNumId w:val="2"/>
  </w:num>
  <w:num w:numId="45" w16cid:durableId="1051265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0410D"/>
    <w:rsid w:val="00014140"/>
    <w:rsid w:val="00027428"/>
    <w:rsid w:val="00031EC9"/>
    <w:rsid w:val="00066FED"/>
    <w:rsid w:val="00075EA6"/>
    <w:rsid w:val="0007709F"/>
    <w:rsid w:val="00085FD7"/>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0ED9"/>
    <w:rsid w:val="001D469C"/>
    <w:rsid w:val="001D5368"/>
    <w:rsid w:val="0021619E"/>
    <w:rsid w:val="00226FE2"/>
    <w:rsid w:val="0023171B"/>
    <w:rsid w:val="00236BFC"/>
    <w:rsid w:val="00237437"/>
    <w:rsid w:val="00237E0A"/>
    <w:rsid w:val="002502FD"/>
    <w:rsid w:val="00271A33"/>
    <w:rsid w:val="00272166"/>
    <w:rsid w:val="00274622"/>
    <w:rsid w:val="00276916"/>
    <w:rsid w:val="00285D24"/>
    <w:rsid w:val="00290390"/>
    <w:rsid w:val="002915D3"/>
    <w:rsid w:val="002924DB"/>
    <w:rsid w:val="002941DA"/>
    <w:rsid w:val="00294967"/>
    <w:rsid w:val="002A007F"/>
    <w:rsid w:val="002A2DCB"/>
    <w:rsid w:val="002B5648"/>
    <w:rsid w:val="002C4397"/>
    <w:rsid w:val="002E3C35"/>
    <w:rsid w:val="002F295F"/>
    <w:rsid w:val="002F5298"/>
    <w:rsid w:val="00326AE0"/>
    <w:rsid w:val="00337E4F"/>
    <w:rsid w:val="00340C36"/>
    <w:rsid w:val="00346A9D"/>
    <w:rsid w:val="003474E7"/>
    <w:rsid w:val="00376674"/>
    <w:rsid w:val="0039376F"/>
    <w:rsid w:val="003A287B"/>
    <w:rsid w:val="003A5C85"/>
    <w:rsid w:val="003A61B1"/>
    <w:rsid w:val="003B0050"/>
    <w:rsid w:val="003D6312"/>
    <w:rsid w:val="003E7C74"/>
    <w:rsid w:val="003F228C"/>
    <w:rsid w:val="003F2AB8"/>
    <w:rsid w:val="003F31C6"/>
    <w:rsid w:val="003F4A9A"/>
    <w:rsid w:val="003F7812"/>
    <w:rsid w:val="0040225B"/>
    <w:rsid w:val="00402DA2"/>
    <w:rsid w:val="00425AC2"/>
    <w:rsid w:val="0044771F"/>
    <w:rsid w:val="004657DB"/>
    <w:rsid w:val="004B151D"/>
    <w:rsid w:val="004C7243"/>
    <w:rsid w:val="004E21DE"/>
    <w:rsid w:val="004E3C57"/>
    <w:rsid w:val="004E3CB2"/>
    <w:rsid w:val="0050787E"/>
    <w:rsid w:val="00515480"/>
    <w:rsid w:val="00517EE4"/>
    <w:rsid w:val="00525813"/>
    <w:rsid w:val="0053513F"/>
    <w:rsid w:val="00570856"/>
    <w:rsid w:val="00573F07"/>
    <w:rsid w:val="00574405"/>
    <w:rsid w:val="005854B0"/>
    <w:rsid w:val="00590087"/>
    <w:rsid w:val="005A0E21"/>
    <w:rsid w:val="005B3A34"/>
    <w:rsid w:val="005D49AF"/>
    <w:rsid w:val="005E415C"/>
    <w:rsid w:val="005E71ED"/>
    <w:rsid w:val="005E7946"/>
    <w:rsid w:val="005F7475"/>
    <w:rsid w:val="00603A0C"/>
    <w:rsid w:val="00611299"/>
    <w:rsid w:val="00613B4D"/>
    <w:rsid w:val="006140D2"/>
    <w:rsid w:val="00616365"/>
    <w:rsid w:val="00616F3B"/>
    <w:rsid w:val="006249A7"/>
    <w:rsid w:val="00630661"/>
    <w:rsid w:val="0063324D"/>
    <w:rsid w:val="0064225B"/>
    <w:rsid w:val="006550D0"/>
    <w:rsid w:val="00660CC9"/>
    <w:rsid w:val="006763F9"/>
    <w:rsid w:val="006949BC"/>
    <w:rsid w:val="006D00C9"/>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C6F62"/>
    <w:rsid w:val="007D406B"/>
    <w:rsid w:val="007D4407"/>
    <w:rsid w:val="007D4F34"/>
    <w:rsid w:val="007E1CA3"/>
    <w:rsid w:val="008038D9"/>
    <w:rsid w:val="00812D62"/>
    <w:rsid w:val="00812F29"/>
    <w:rsid w:val="00821713"/>
    <w:rsid w:val="00827050"/>
    <w:rsid w:val="0083278B"/>
    <w:rsid w:val="00834538"/>
    <w:rsid w:val="00850E89"/>
    <w:rsid w:val="008930E4"/>
    <w:rsid w:val="00893821"/>
    <w:rsid w:val="008A7B9C"/>
    <w:rsid w:val="008B39FA"/>
    <w:rsid w:val="008B4754"/>
    <w:rsid w:val="008D216C"/>
    <w:rsid w:val="008E6A7A"/>
    <w:rsid w:val="008F1038"/>
    <w:rsid w:val="008F7046"/>
    <w:rsid w:val="009005FC"/>
    <w:rsid w:val="00916411"/>
    <w:rsid w:val="009175FD"/>
    <w:rsid w:val="00922E5A"/>
    <w:rsid w:val="00940A26"/>
    <w:rsid w:val="00943315"/>
    <w:rsid w:val="00946C27"/>
    <w:rsid w:val="00966490"/>
    <w:rsid w:val="00970B34"/>
    <w:rsid w:val="009A4F3D"/>
    <w:rsid w:val="009A5552"/>
    <w:rsid w:val="009B696B"/>
    <w:rsid w:val="009B7671"/>
    <w:rsid w:val="009E5BA1"/>
    <w:rsid w:val="009F056E"/>
    <w:rsid w:val="00A24F3D"/>
    <w:rsid w:val="00A26DCD"/>
    <w:rsid w:val="00A314BB"/>
    <w:rsid w:val="00A32B7D"/>
    <w:rsid w:val="00A45775"/>
    <w:rsid w:val="00A46996"/>
    <w:rsid w:val="00A5596B"/>
    <w:rsid w:val="00A641D0"/>
    <w:rsid w:val="00A646B3"/>
    <w:rsid w:val="00A6739B"/>
    <w:rsid w:val="00A73897"/>
    <w:rsid w:val="00A77540"/>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46A30"/>
    <w:rsid w:val="00B500E5"/>
    <w:rsid w:val="00B878FE"/>
    <w:rsid w:val="00BA39BB"/>
    <w:rsid w:val="00BA3B3D"/>
    <w:rsid w:val="00BB13B3"/>
    <w:rsid w:val="00BB3B15"/>
    <w:rsid w:val="00BB7D7F"/>
    <w:rsid w:val="00BB7EEA"/>
    <w:rsid w:val="00BC2ECC"/>
    <w:rsid w:val="00BD1909"/>
    <w:rsid w:val="00BD53DC"/>
    <w:rsid w:val="00BE5E16"/>
    <w:rsid w:val="00BE5FD1"/>
    <w:rsid w:val="00C06E05"/>
    <w:rsid w:val="00C14B14"/>
    <w:rsid w:val="00C17370"/>
    <w:rsid w:val="00C2054D"/>
    <w:rsid w:val="00C252EB"/>
    <w:rsid w:val="00C26EC0"/>
    <w:rsid w:val="00C35836"/>
    <w:rsid w:val="00C56C77"/>
    <w:rsid w:val="00C71510"/>
    <w:rsid w:val="00C84923"/>
    <w:rsid w:val="00CB7B3E"/>
    <w:rsid w:val="00CC739D"/>
    <w:rsid w:val="00CD3FFD"/>
    <w:rsid w:val="00D04468"/>
    <w:rsid w:val="00D30640"/>
    <w:rsid w:val="00D36257"/>
    <w:rsid w:val="00D4687E"/>
    <w:rsid w:val="00D53A12"/>
    <w:rsid w:val="00D84A2C"/>
    <w:rsid w:val="00D87E2A"/>
    <w:rsid w:val="00DA0F44"/>
    <w:rsid w:val="00DB0C43"/>
    <w:rsid w:val="00DE3354"/>
    <w:rsid w:val="00DF7DCD"/>
    <w:rsid w:val="00E50B7D"/>
    <w:rsid w:val="00E76ED2"/>
    <w:rsid w:val="00E904A1"/>
    <w:rsid w:val="00EB7D28"/>
    <w:rsid w:val="00EC0D0C"/>
    <w:rsid w:val="00ED4A2C"/>
    <w:rsid w:val="00EF6940"/>
    <w:rsid w:val="00F06616"/>
    <w:rsid w:val="00F2044A"/>
    <w:rsid w:val="00F20BFC"/>
    <w:rsid w:val="00F24D5F"/>
    <w:rsid w:val="00F726C3"/>
    <w:rsid w:val="00F820CA"/>
    <w:rsid w:val="00F8554C"/>
    <w:rsid w:val="00F85B37"/>
    <w:rsid w:val="00F95F82"/>
    <w:rsid w:val="00F97A90"/>
    <w:rsid w:val="00FB4C5B"/>
    <w:rsid w:val="00FC2F35"/>
    <w:rsid w:val="00FC3FD7"/>
    <w:rsid w:val="00FD1FC6"/>
    <w:rsid w:val="00FE41A9"/>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3F4A9A"/>
    <w:pPr>
      <w:spacing w:after="200"/>
    </w:pPr>
    <w:rPr>
      <w:i/>
      <w:iCs/>
      <w:color w:val="1F497D" w:themeColor="text2"/>
      <w:sz w:val="18"/>
      <w:szCs w:val="18"/>
    </w:rPr>
  </w:style>
  <w:style w:type="character" w:styleId="PlaceholderText">
    <w:name w:val="Placeholder Text"/>
    <w:basedOn w:val="DefaultParagraphFont"/>
    <w:uiPriority w:val="99"/>
    <w:semiHidden/>
    <w:rsid w:val="00226F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oleObject" Target="embeddings/oleObject1.bin"/><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C7D7B9-F1EE-4D1A-B136-044708A7A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316</TotalTime>
  <Pages>8</Pages>
  <Words>4332</Words>
  <Characters>24695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11</cp:revision>
  <cp:lastPrinted>2025-06-18T04:47:00Z</cp:lastPrinted>
  <dcterms:created xsi:type="dcterms:W3CDTF">2025-08-04T22:40:00Z</dcterms:created>
  <dcterms:modified xsi:type="dcterms:W3CDTF">2025-10-06T02:35:00Z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